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8" w:type="dxa"/>
        <w:tblInd w:w="-106" w:type="dxa"/>
        <w:tblLayout w:type="fixed"/>
        <w:tblLook w:val="01E0" w:firstRow="1" w:lastRow="1" w:firstColumn="1" w:lastColumn="1" w:noHBand="0" w:noVBand="0"/>
      </w:tblPr>
      <w:tblGrid>
        <w:gridCol w:w="3333"/>
        <w:gridCol w:w="6095"/>
      </w:tblGrid>
      <w:tr w:rsidR="00774F64" w:rsidRPr="00FE7B6B" w:rsidTr="00C07B34">
        <w:trPr>
          <w:trHeight w:val="1258"/>
        </w:trPr>
        <w:tc>
          <w:tcPr>
            <w:tcW w:w="3333" w:type="dxa"/>
            <w:tcBorders>
              <w:top w:val="nil"/>
              <w:left w:val="nil"/>
              <w:bottom w:val="nil"/>
              <w:right w:val="nil"/>
            </w:tcBorders>
          </w:tcPr>
          <w:p w:rsidR="00774F64" w:rsidRPr="00FE7B6B" w:rsidRDefault="00774F64" w:rsidP="00D80555">
            <w:pPr>
              <w:spacing w:line="270" w:lineRule="atLeast"/>
              <w:jc w:val="center"/>
              <w:outlineLvl w:val="0"/>
              <w:rPr>
                <w:b/>
                <w:bCs/>
                <w:sz w:val="26"/>
                <w:szCs w:val="26"/>
              </w:rPr>
            </w:pPr>
            <w:r w:rsidRPr="00FE7B6B">
              <w:rPr>
                <w:b/>
                <w:bCs/>
                <w:sz w:val="26"/>
                <w:szCs w:val="26"/>
              </w:rPr>
              <w:t xml:space="preserve">HỘI ĐỒNG NHÂN DÂN </w:t>
            </w:r>
          </w:p>
          <w:p w:rsidR="00774F64" w:rsidRPr="00FE7B6B" w:rsidRDefault="00774F64" w:rsidP="00D80555">
            <w:pPr>
              <w:widowControl w:val="0"/>
              <w:spacing w:line="270" w:lineRule="atLeast"/>
              <w:jc w:val="center"/>
              <w:rPr>
                <w:b/>
                <w:bCs/>
                <w:sz w:val="26"/>
                <w:szCs w:val="26"/>
              </w:rPr>
            </w:pPr>
            <w:r w:rsidRPr="00FE7B6B">
              <w:rPr>
                <w:b/>
                <w:bCs/>
                <w:sz w:val="26"/>
                <w:szCs w:val="26"/>
              </w:rPr>
              <w:t>TỈNH LONG AN</w:t>
            </w:r>
          </w:p>
          <w:p w:rsidR="00774F64" w:rsidRPr="00FE7B6B" w:rsidRDefault="008A2CB6" w:rsidP="00D80555">
            <w:pPr>
              <w:widowControl w:val="0"/>
              <w:spacing w:line="270" w:lineRule="atLeast"/>
              <w:outlineLvl w:val="0"/>
              <w:rPr>
                <w:sz w:val="26"/>
                <w:szCs w:val="26"/>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594360</wp:posOffset>
                      </wp:positionH>
                      <wp:positionV relativeFrom="paragraph">
                        <wp:posOffset>81279</wp:posOffset>
                      </wp:positionV>
                      <wp:extent cx="7048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C3A9"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8pt,6.4pt" to="102.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SCEQ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TWswmoBkdXAkphzxjnf/EdYeCUWEJlCMuOW2dDzxIOYSEa5TeCCmj&#10;1lKhvsLzST6JCU5LwYIzhDl72K+kRScSpiV+sSjwPIZZfVQsgrWcsPXN9kTIqw2XSxXwoBKgc7Ou&#10;4/Bjns7Xs/WsGBX5dD0q0roefdysitF0kz1N6g/1alVnPwO1rChbwRhXgd0wmlnxd9LfHsl1qO7D&#10;eW9D8hY99gvIDv9IOkoZ1LvOwV6zy84OEsM0xuDbywnj/rgH+/F9L38BAAD//wMAUEsDBBQABgAI&#10;AAAAIQDZX3ly2wAAAAgBAAAPAAAAZHJzL2Rvd25yZXYueG1sTI/BTsMwEETvSPyDtUhcKmqTogpC&#10;nAoBuXGhgLhu4yWJiNdp7LaBr2dRD3DcmdHsm2I1+V7taYxdYAuXcwOKuA6u48bC60t1cQ0qJmSH&#10;fWCy8EURVuXpSYG5Cwd+pv06NUpKOOZooU1pyLWOdUse4zwMxOJ9hNFjknNstBvxIOW+15kxS+2x&#10;Y/nQ4kD3LdWf6523EKs32lbfs3pm3hdNoGz78PSI1p6fTXe3oBJN6S8Mv/iCDqUwbcKOXVS9hZvF&#10;UpKiZ7JA/MxcibA5Cros9P8B5Q8AAAD//wMAUEsBAi0AFAAGAAgAAAAhALaDOJL+AAAA4QEAABMA&#10;AAAAAAAAAAAAAAAAAAAAAFtDb250ZW50X1R5cGVzXS54bWxQSwECLQAUAAYACAAAACEAOP0h/9YA&#10;AACUAQAACwAAAAAAAAAAAAAAAAAvAQAAX3JlbHMvLnJlbHNQSwECLQAUAAYACAAAACEA0YB0ghEC&#10;AAAnBAAADgAAAAAAAAAAAAAAAAAuAgAAZHJzL2Uyb0RvYy54bWxQSwECLQAUAAYACAAAACEA2V95&#10;ctsAAAAIAQAADwAAAAAAAAAAAAAAAABrBAAAZHJzL2Rvd25yZXYueG1sUEsFBgAAAAAEAAQA8wAA&#10;AHMFAAAAAA==&#10;"/>
                  </w:pict>
                </mc:Fallback>
              </mc:AlternateContent>
            </w:r>
          </w:p>
          <w:p w:rsidR="00774F64" w:rsidRPr="0077186A" w:rsidRDefault="0044515B" w:rsidP="0088647A">
            <w:pPr>
              <w:widowControl w:val="0"/>
              <w:spacing w:line="270" w:lineRule="atLeast"/>
              <w:jc w:val="center"/>
              <w:rPr>
                <w:sz w:val="26"/>
                <w:szCs w:val="26"/>
              </w:rPr>
            </w:pPr>
            <w:r>
              <w:rPr>
                <w:sz w:val="26"/>
                <w:szCs w:val="26"/>
              </w:rPr>
              <w:t xml:space="preserve">  </w:t>
            </w:r>
            <w:r w:rsidR="00774F64" w:rsidRPr="0077186A">
              <w:rPr>
                <w:sz w:val="26"/>
                <w:szCs w:val="26"/>
              </w:rPr>
              <w:t xml:space="preserve">Số: </w:t>
            </w:r>
            <w:r w:rsidR="008A2CB6">
              <w:rPr>
                <w:sz w:val="26"/>
                <w:szCs w:val="26"/>
              </w:rPr>
              <w:t xml:space="preserve">  18</w:t>
            </w:r>
            <w:r w:rsidR="00774F64" w:rsidRPr="0077186A">
              <w:rPr>
                <w:sz w:val="26"/>
                <w:szCs w:val="26"/>
              </w:rPr>
              <w:t xml:space="preserve"> /</w:t>
            </w:r>
            <w:r w:rsidR="0088647A">
              <w:rPr>
                <w:sz w:val="26"/>
                <w:szCs w:val="26"/>
              </w:rPr>
              <w:t>2019/</w:t>
            </w:r>
            <w:r w:rsidR="00774F64" w:rsidRPr="0077186A">
              <w:rPr>
                <w:sz w:val="26"/>
                <w:szCs w:val="26"/>
              </w:rPr>
              <w:t>NQ-HĐND</w:t>
            </w:r>
          </w:p>
        </w:tc>
        <w:tc>
          <w:tcPr>
            <w:tcW w:w="6095" w:type="dxa"/>
            <w:tcBorders>
              <w:top w:val="nil"/>
              <w:left w:val="nil"/>
              <w:bottom w:val="nil"/>
              <w:right w:val="nil"/>
            </w:tcBorders>
          </w:tcPr>
          <w:p w:rsidR="00774F64" w:rsidRPr="00FE7B6B" w:rsidRDefault="00774F64" w:rsidP="00D80555">
            <w:pPr>
              <w:widowControl w:val="0"/>
              <w:spacing w:line="270" w:lineRule="atLeast"/>
              <w:jc w:val="center"/>
              <w:rPr>
                <w:b/>
                <w:bCs/>
                <w:sz w:val="26"/>
                <w:szCs w:val="26"/>
              </w:rPr>
            </w:pPr>
            <w:r w:rsidRPr="00FE7B6B">
              <w:rPr>
                <w:b/>
                <w:bCs/>
                <w:sz w:val="26"/>
                <w:szCs w:val="26"/>
              </w:rPr>
              <w:t>CỘNG HÒA XÃ HỘI CHỦ NGHĨA VIỆT NAM</w:t>
            </w:r>
          </w:p>
          <w:p w:rsidR="00774F64" w:rsidRPr="00FE7B6B" w:rsidRDefault="00774F64" w:rsidP="00D80555">
            <w:pPr>
              <w:widowControl w:val="0"/>
              <w:spacing w:line="270" w:lineRule="atLeast"/>
              <w:jc w:val="center"/>
              <w:rPr>
                <w:b/>
                <w:bCs/>
                <w:sz w:val="28"/>
                <w:szCs w:val="28"/>
              </w:rPr>
            </w:pPr>
            <w:r w:rsidRPr="00FE7B6B">
              <w:rPr>
                <w:b/>
                <w:bCs/>
                <w:sz w:val="28"/>
                <w:szCs w:val="28"/>
              </w:rPr>
              <w:t>Độc lập - Tự do - Hạnh phúc</w:t>
            </w:r>
          </w:p>
          <w:p w:rsidR="00774F64" w:rsidRPr="00FE7B6B" w:rsidRDefault="008A2CB6" w:rsidP="00D80555">
            <w:pPr>
              <w:widowControl w:val="0"/>
              <w:spacing w:line="270" w:lineRule="atLeast"/>
              <w:jc w:val="center"/>
              <w:rPr>
                <w:sz w:val="26"/>
                <w:szCs w:val="26"/>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803275</wp:posOffset>
                      </wp:positionH>
                      <wp:positionV relativeFrom="paragraph">
                        <wp:posOffset>72389</wp:posOffset>
                      </wp:positionV>
                      <wp:extent cx="2108200" cy="0"/>
                      <wp:effectExtent l="0" t="0" r="635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1E25" id="Line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25pt,5.7pt" to="229.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3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k6RwkxogOvoQUQ6Kxzn/iukPBKLEEzhGYnLbOByKkGELCPUpvhJRR&#10;bKlQX+LFdDKNCU5LwYIzhDl72FfSohMJ4xK/WBV4HsOsPioWwVpO2PpmeyLk1YbLpQp4UArQuVnX&#10;efixSBfr+Xqej/LJbD3K07oefdxU+Wi2yT5M66e6qursZ6CW5UUrGOMqsBtmM8v/TvvbK7lO1X06&#10;721I3qLHfgHZ4R9JRy2DfNdB2Gt22dlBYxjHGHx7OmHeH/dgPz7w1S8AAAD//wMAUEsDBBQABgAI&#10;AAAAIQC4iQCo3AAAAAkBAAAPAAAAZHJzL2Rvd25yZXYueG1sTI9BT8MwDIXvSPyHyEhcpi1d2aap&#10;NJ0Q0BsXBhNXrzFtReN0TbYVfj1GHODm9/z0/DnfjK5TJxpC69nAfJaAIq68bbk28PpSTtegQkS2&#10;2HkmA58UYFNcXuSYWX/mZzptY62khEOGBpoY+0zrUDXkMMx8Tyy7dz84jCKHWtsBz1LuOp0myUo7&#10;bFkuNNjTfUPVx/boDIRyR4fya1JNkreb2lN6eHh6RGOur8a7W1CRxvgXhh98QYdCmPb+yDaoTnS6&#10;WkpUhvkClAQWy7UY+19DF7n+/0HxDQAA//8DAFBLAQItABQABgAIAAAAIQC2gziS/gAAAOEBAAAT&#10;AAAAAAAAAAAAAAAAAAAAAABbQ29udGVudF9UeXBlc10ueG1sUEsBAi0AFAAGAAgAAAAhADj9If/W&#10;AAAAlAEAAAsAAAAAAAAAAAAAAAAALwEAAF9yZWxzLy5yZWxzUEsBAi0AFAAGAAgAAAAhAJ/63PcR&#10;AgAAKAQAAA4AAAAAAAAAAAAAAAAALgIAAGRycy9lMm9Eb2MueG1sUEsBAi0AFAAGAAgAAAAhALiJ&#10;AKjcAAAACQEAAA8AAAAAAAAAAAAAAAAAawQAAGRycy9kb3ducmV2LnhtbFBLBQYAAAAABAAEAPMA&#10;AAB0BQAAAAA=&#10;"/>
                  </w:pict>
                </mc:Fallback>
              </mc:AlternateContent>
            </w:r>
          </w:p>
          <w:p w:rsidR="00774F64" w:rsidRPr="00E231EB" w:rsidRDefault="008A2CB6" w:rsidP="00F803D1">
            <w:pPr>
              <w:widowControl w:val="0"/>
              <w:spacing w:line="270" w:lineRule="atLeast"/>
              <w:ind w:firstLine="140"/>
              <w:jc w:val="center"/>
              <w:rPr>
                <w:i/>
                <w:iCs/>
                <w:sz w:val="26"/>
                <w:szCs w:val="26"/>
              </w:rPr>
            </w:pPr>
            <w:r>
              <w:rPr>
                <w:i/>
                <w:iCs/>
                <w:sz w:val="26"/>
                <w:szCs w:val="26"/>
              </w:rPr>
              <w:t>Long An, ngày 06</w:t>
            </w:r>
            <w:r w:rsidR="00774F64" w:rsidRPr="00E231EB">
              <w:rPr>
                <w:i/>
                <w:iCs/>
                <w:sz w:val="26"/>
                <w:szCs w:val="26"/>
              </w:rPr>
              <w:t xml:space="preserve">  tháng </w:t>
            </w:r>
            <w:r w:rsidR="00474691">
              <w:rPr>
                <w:i/>
                <w:iCs/>
                <w:sz w:val="26"/>
                <w:szCs w:val="26"/>
              </w:rPr>
              <w:t>12</w:t>
            </w:r>
            <w:r w:rsidR="00774F64" w:rsidRPr="00E231EB">
              <w:rPr>
                <w:i/>
                <w:iCs/>
                <w:sz w:val="26"/>
                <w:szCs w:val="26"/>
              </w:rPr>
              <w:t xml:space="preserve"> năm 201</w:t>
            </w:r>
            <w:r w:rsidR="00F803D1">
              <w:rPr>
                <w:i/>
                <w:iCs/>
                <w:sz w:val="26"/>
                <w:szCs w:val="26"/>
              </w:rPr>
              <w:t>9</w:t>
            </w:r>
          </w:p>
        </w:tc>
      </w:tr>
    </w:tbl>
    <w:p w:rsidR="00774F64" w:rsidRPr="00FE7B6B" w:rsidRDefault="00774F64" w:rsidP="005668A6">
      <w:pPr>
        <w:widowControl w:val="0"/>
        <w:spacing w:before="360" w:line="270" w:lineRule="atLeast"/>
        <w:ind w:right="62"/>
        <w:jc w:val="center"/>
        <w:rPr>
          <w:b/>
          <w:bCs/>
          <w:i/>
          <w:iCs/>
          <w:sz w:val="28"/>
          <w:szCs w:val="28"/>
        </w:rPr>
      </w:pPr>
      <w:r w:rsidRPr="00FE7B6B">
        <w:rPr>
          <w:b/>
          <w:bCs/>
          <w:sz w:val="28"/>
          <w:szCs w:val="28"/>
        </w:rPr>
        <w:t>NGHỊ QUYẾT</w:t>
      </w:r>
    </w:p>
    <w:p w:rsidR="0088647A" w:rsidRDefault="008A2CB6" w:rsidP="0088647A">
      <w:pPr>
        <w:spacing w:after="120"/>
        <w:jc w:val="center"/>
        <w:rPr>
          <w:b/>
          <w:bCs/>
          <w:sz w:val="28"/>
          <w:szCs w:val="28"/>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2223135</wp:posOffset>
                </wp:positionH>
                <wp:positionV relativeFrom="paragraph">
                  <wp:posOffset>475614</wp:posOffset>
                </wp:positionV>
                <wp:extent cx="1246505" cy="0"/>
                <wp:effectExtent l="0" t="0" r="10795"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6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7825E" id="Line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05pt,37.45pt" to="273.2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rdc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dZXkwn6QQjOvgSUg6Jxjr/iesOBaPCEjhHYHLaOh+IkHIICfcovRFS&#10;RrGlQn2F55N8EhOcloIFZwhz9rBfSYtOJIxL/GJV4HkMs/qoWARrOWHrm+2JkFcbLpcq4EEpQOdm&#10;Xefhxzydr2frWTEq8ul6VKR1Pfq4WRWj6Sb7MKmf6tWqzn4GallRtoIxrgK7YTaz4u+0v72S61Td&#10;p/PehuQteuwXkB3+kXTUMsh3HYS9ZpedHTSGcYzBt6cT5v1xD/bjA1/+AgAA//8DAFBLAwQUAAYA&#10;CAAAACEAB7lect4AAAAJAQAADwAAAGRycy9kb3ducmV2LnhtbEyPwU7DMAyG70i8Q2QkLhNLtnVj&#10;65pOCOiNCwPE1Wu8tqJxuibbCk9PEAc42v70+/uzzWBbcaLeN441TMYKBHHpTMOVhteX4mYJwgdk&#10;g61j0vBJHjb55UWGqXFnfqbTNlQihrBPUUMdQpdK6cuaLPqx64jjbe96iyGOfSVNj+cYbls5VWoh&#10;LTYcP9TY0X1N5cf2aDX44o0OxdeoHKn3WeVoenh4ekStr6+GuzWIQEP4g+FHP6pDHp127sjGi1bD&#10;bK4mEdVwm6xARGCeLBIQu9+FzDP5v0H+DQAA//8DAFBLAQItABQABgAIAAAAIQC2gziS/gAAAOEB&#10;AAATAAAAAAAAAAAAAAAAAAAAAABbQ29udGVudF9UeXBlc10ueG1sUEsBAi0AFAAGAAgAAAAhADj9&#10;If/WAAAAlAEAAAsAAAAAAAAAAAAAAAAALwEAAF9yZWxzLy5yZWxzUEsBAi0AFAAGAAgAAAAhAN3S&#10;t1wSAgAAKAQAAA4AAAAAAAAAAAAAAAAALgIAAGRycy9lMm9Eb2MueG1sUEsBAi0AFAAGAAgAAAAh&#10;AAe5XnLeAAAACQEAAA8AAAAAAAAAAAAAAAAAbAQAAGRycy9kb3ducmV2LnhtbFBLBQYAAAAABAAE&#10;APMAAAB3BQAAAAA=&#10;"/>
            </w:pict>
          </mc:Fallback>
        </mc:AlternateContent>
      </w:r>
      <w:r w:rsidR="0088647A">
        <w:rPr>
          <w:b/>
          <w:sz w:val="28"/>
          <w:szCs w:val="28"/>
        </w:rPr>
        <w:t>Quy định</w:t>
      </w:r>
      <w:r w:rsidR="0088647A" w:rsidRPr="00C113A6">
        <w:rPr>
          <w:b/>
          <w:sz w:val="28"/>
          <w:szCs w:val="28"/>
        </w:rPr>
        <w:t xml:space="preserve"> chính sách</w:t>
      </w:r>
      <w:r w:rsidR="0088647A">
        <w:rPr>
          <w:b/>
          <w:sz w:val="28"/>
          <w:szCs w:val="28"/>
        </w:rPr>
        <w:t xml:space="preserve"> </w:t>
      </w:r>
      <w:r w:rsidR="0088647A" w:rsidRPr="00C113A6">
        <w:rPr>
          <w:b/>
          <w:sz w:val="28"/>
          <w:szCs w:val="28"/>
        </w:rPr>
        <w:t xml:space="preserve">hỗ trợ </w:t>
      </w:r>
      <w:r w:rsidR="0088647A">
        <w:rPr>
          <w:b/>
          <w:sz w:val="28"/>
          <w:szCs w:val="28"/>
        </w:rPr>
        <w:t>vay vốn cho</w:t>
      </w:r>
      <w:r w:rsidR="0088647A" w:rsidRPr="00C113A6">
        <w:rPr>
          <w:b/>
          <w:sz w:val="28"/>
          <w:szCs w:val="28"/>
        </w:rPr>
        <w:t xml:space="preserve"> người </w:t>
      </w:r>
      <w:proofErr w:type="gramStart"/>
      <w:r w:rsidR="0088647A" w:rsidRPr="00C113A6">
        <w:rPr>
          <w:b/>
          <w:sz w:val="28"/>
          <w:szCs w:val="28"/>
        </w:rPr>
        <w:t>lao</w:t>
      </w:r>
      <w:proofErr w:type="gramEnd"/>
      <w:r w:rsidR="0088647A" w:rsidRPr="00C113A6">
        <w:rPr>
          <w:b/>
          <w:sz w:val="28"/>
          <w:szCs w:val="28"/>
        </w:rPr>
        <w:t xml:space="preserve"> động đi làm việc ở nước ngoài theo hợp đồng trên địa bàn </w:t>
      </w:r>
      <w:r w:rsidR="0088647A">
        <w:rPr>
          <w:b/>
          <w:bCs/>
          <w:sz w:val="28"/>
          <w:szCs w:val="28"/>
        </w:rPr>
        <w:t>tỉnh Long An giai đoạn 2020 - 2025</w:t>
      </w:r>
    </w:p>
    <w:p w:rsidR="0050445E" w:rsidRPr="0050445E" w:rsidRDefault="0050445E" w:rsidP="0050445E">
      <w:pPr>
        <w:jc w:val="center"/>
        <w:rPr>
          <w:b/>
          <w:sz w:val="28"/>
        </w:rPr>
      </w:pPr>
    </w:p>
    <w:p w:rsidR="00774F64" w:rsidRPr="00FE7B6B" w:rsidRDefault="00774F64" w:rsidP="003522E1">
      <w:pPr>
        <w:widowControl w:val="0"/>
        <w:ind w:right="62"/>
        <w:jc w:val="center"/>
        <w:outlineLvl w:val="1"/>
        <w:rPr>
          <w:b/>
          <w:bCs/>
          <w:sz w:val="28"/>
          <w:szCs w:val="28"/>
        </w:rPr>
      </w:pPr>
      <w:r w:rsidRPr="00FE7B6B">
        <w:rPr>
          <w:b/>
          <w:bCs/>
          <w:sz w:val="28"/>
          <w:szCs w:val="28"/>
        </w:rPr>
        <w:t>HỘI ĐỒNG NHÂN DÂN TỈNH LONG AN</w:t>
      </w:r>
    </w:p>
    <w:p w:rsidR="00774F64" w:rsidRPr="00431C7F" w:rsidRDefault="00774F64" w:rsidP="003522E1">
      <w:pPr>
        <w:jc w:val="center"/>
        <w:rPr>
          <w:b/>
          <w:bCs/>
          <w:sz w:val="28"/>
          <w:szCs w:val="28"/>
        </w:rPr>
      </w:pPr>
      <w:r w:rsidRPr="00431C7F">
        <w:rPr>
          <w:b/>
          <w:bCs/>
          <w:sz w:val="28"/>
          <w:szCs w:val="28"/>
        </w:rPr>
        <w:t>KHÓA I</w:t>
      </w:r>
      <w:r w:rsidR="008D20EB" w:rsidRPr="00431C7F">
        <w:rPr>
          <w:b/>
          <w:bCs/>
          <w:sz w:val="28"/>
          <w:szCs w:val="28"/>
        </w:rPr>
        <w:t>X</w:t>
      </w:r>
      <w:r w:rsidRPr="00431C7F">
        <w:rPr>
          <w:b/>
          <w:bCs/>
          <w:sz w:val="28"/>
          <w:szCs w:val="28"/>
        </w:rPr>
        <w:t xml:space="preserve"> - KỲ HỌP THỨ </w:t>
      </w:r>
      <w:r w:rsidR="00431C7F" w:rsidRPr="00431C7F">
        <w:rPr>
          <w:b/>
          <w:bCs/>
          <w:sz w:val="28"/>
          <w:szCs w:val="28"/>
        </w:rPr>
        <w:t>1</w:t>
      </w:r>
      <w:r w:rsidR="00673AC4">
        <w:rPr>
          <w:b/>
          <w:bCs/>
          <w:sz w:val="28"/>
          <w:szCs w:val="28"/>
        </w:rPr>
        <w:t>7</w:t>
      </w:r>
    </w:p>
    <w:p w:rsidR="003522E1" w:rsidRPr="003522E1" w:rsidRDefault="003522E1" w:rsidP="003522E1">
      <w:pPr>
        <w:jc w:val="center"/>
        <w:rPr>
          <w:bCs/>
          <w:sz w:val="28"/>
          <w:szCs w:val="28"/>
        </w:rPr>
      </w:pPr>
    </w:p>
    <w:p w:rsidR="0088647A" w:rsidRDefault="0088647A" w:rsidP="008A2CB6">
      <w:pPr>
        <w:tabs>
          <w:tab w:val="left" w:pos="720"/>
        </w:tabs>
        <w:spacing w:before="60" w:after="60" w:line="276" w:lineRule="auto"/>
        <w:ind w:firstLine="567"/>
        <w:jc w:val="both"/>
        <w:rPr>
          <w:i/>
          <w:sz w:val="28"/>
          <w:szCs w:val="28"/>
        </w:rPr>
      </w:pPr>
      <w:r w:rsidRPr="00476C1F">
        <w:rPr>
          <w:i/>
          <w:sz w:val="28"/>
          <w:szCs w:val="28"/>
        </w:rPr>
        <w:t>Căn cứ Luật Tổ chức chính quyền địa phươngngày 19/6/2015;</w:t>
      </w:r>
    </w:p>
    <w:p w:rsidR="0088647A" w:rsidRPr="00476C1F" w:rsidRDefault="0088647A" w:rsidP="008A2CB6">
      <w:pPr>
        <w:tabs>
          <w:tab w:val="left" w:pos="720"/>
        </w:tabs>
        <w:spacing w:before="60" w:after="60" w:line="276" w:lineRule="auto"/>
        <w:ind w:firstLine="567"/>
        <w:jc w:val="both"/>
        <w:rPr>
          <w:i/>
          <w:color w:val="000000"/>
          <w:sz w:val="28"/>
          <w:szCs w:val="28"/>
        </w:rPr>
      </w:pPr>
      <w:r w:rsidRPr="00476C1F">
        <w:rPr>
          <w:i/>
          <w:color w:val="000000"/>
          <w:sz w:val="28"/>
          <w:szCs w:val="28"/>
        </w:rPr>
        <w:t xml:space="preserve">Căn cứ Luật Người </w:t>
      </w:r>
      <w:proofErr w:type="gramStart"/>
      <w:r w:rsidRPr="00476C1F">
        <w:rPr>
          <w:i/>
          <w:color w:val="000000"/>
          <w:sz w:val="28"/>
          <w:szCs w:val="28"/>
        </w:rPr>
        <w:t>lao</w:t>
      </w:r>
      <w:proofErr w:type="gramEnd"/>
      <w:r w:rsidRPr="00476C1F">
        <w:rPr>
          <w:i/>
          <w:color w:val="000000"/>
          <w:sz w:val="28"/>
          <w:szCs w:val="28"/>
        </w:rPr>
        <w:t xml:space="preserve"> động Việt Nam đi làm việc ở nước ngoài theo hợp đồng ngày 29/11/2006;</w:t>
      </w:r>
    </w:p>
    <w:p w:rsidR="0088647A" w:rsidRPr="00476C1F" w:rsidRDefault="0088647A" w:rsidP="008A2CB6">
      <w:pPr>
        <w:spacing w:before="60" w:after="60" w:line="276" w:lineRule="auto"/>
        <w:ind w:firstLine="567"/>
        <w:jc w:val="both"/>
        <w:rPr>
          <w:i/>
          <w:iCs/>
          <w:sz w:val="28"/>
          <w:szCs w:val="28"/>
        </w:rPr>
      </w:pPr>
      <w:r w:rsidRPr="00476C1F">
        <w:rPr>
          <w:i/>
          <w:color w:val="000000"/>
          <w:sz w:val="28"/>
          <w:szCs w:val="28"/>
        </w:rPr>
        <w:t xml:space="preserve">Căn cứ </w:t>
      </w:r>
      <w:r w:rsidRPr="00476C1F">
        <w:rPr>
          <w:i/>
          <w:iCs/>
          <w:sz w:val="28"/>
          <w:szCs w:val="28"/>
        </w:rPr>
        <w:t>Luật Việc làm ngày 16/11/2013;</w:t>
      </w:r>
    </w:p>
    <w:p w:rsidR="0088647A" w:rsidRPr="00476C1F" w:rsidRDefault="0088647A" w:rsidP="008A2CB6">
      <w:pPr>
        <w:spacing w:before="60" w:after="60" w:line="276" w:lineRule="auto"/>
        <w:ind w:firstLine="567"/>
        <w:jc w:val="both"/>
        <w:rPr>
          <w:i/>
          <w:iCs/>
          <w:sz w:val="28"/>
          <w:szCs w:val="28"/>
        </w:rPr>
      </w:pPr>
      <w:r w:rsidRPr="00476C1F">
        <w:rPr>
          <w:i/>
          <w:color w:val="000000"/>
          <w:sz w:val="28"/>
          <w:szCs w:val="28"/>
        </w:rPr>
        <w:t xml:space="preserve">Căn cứ </w:t>
      </w:r>
      <w:r w:rsidRPr="00476C1F">
        <w:rPr>
          <w:i/>
          <w:iCs/>
          <w:sz w:val="28"/>
          <w:szCs w:val="28"/>
        </w:rPr>
        <w:t xml:space="preserve">Luật Ngân sách nhà nước ngày </w:t>
      </w:r>
      <w:r>
        <w:rPr>
          <w:i/>
          <w:iCs/>
          <w:sz w:val="28"/>
          <w:szCs w:val="28"/>
        </w:rPr>
        <w:t>25</w:t>
      </w:r>
      <w:r w:rsidRPr="00476C1F">
        <w:rPr>
          <w:i/>
          <w:iCs/>
          <w:sz w:val="28"/>
          <w:szCs w:val="28"/>
        </w:rPr>
        <w:t>/6/2015;</w:t>
      </w:r>
    </w:p>
    <w:p w:rsidR="0088647A" w:rsidRPr="00476C1F" w:rsidRDefault="0088647A" w:rsidP="008A2CB6">
      <w:pPr>
        <w:spacing w:before="60" w:after="60" w:line="276" w:lineRule="auto"/>
        <w:ind w:firstLine="567"/>
        <w:jc w:val="both"/>
        <w:rPr>
          <w:i/>
          <w:color w:val="000000"/>
          <w:sz w:val="28"/>
          <w:szCs w:val="28"/>
        </w:rPr>
      </w:pPr>
      <w:r w:rsidRPr="00476C1F">
        <w:rPr>
          <w:i/>
          <w:color w:val="000000"/>
          <w:sz w:val="28"/>
          <w:szCs w:val="28"/>
        </w:rPr>
        <w:t xml:space="preserve">Căn cứ Nghị định số 126/2007/NĐ-CP ngày 01/8/2007 của Chính phủ Quy định chi tiết và hướng dẫn thi hành một số điều của Luật </w:t>
      </w:r>
      <w:r>
        <w:rPr>
          <w:i/>
          <w:color w:val="000000"/>
          <w:sz w:val="28"/>
          <w:szCs w:val="28"/>
        </w:rPr>
        <w:t>N</w:t>
      </w:r>
      <w:r w:rsidRPr="00476C1F">
        <w:rPr>
          <w:i/>
          <w:color w:val="000000"/>
          <w:sz w:val="28"/>
          <w:szCs w:val="28"/>
        </w:rPr>
        <w:t xml:space="preserve">gười </w:t>
      </w:r>
      <w:proofErr w:type="gramStart"/>
      <w:r w:rsidRPr="00476C1F">
        <w:rPr>
          <w:i/>
          <w:color w:val="000000"/>
          <w:sz w:val="28"/>
          <w:szCs w:val="28"/>
        </w:rPr>
        <w:t>lao</w:t>
      </w:r>
      <w:proofErr w:type="gramEnd"/>
      <w:r w:rsidRPr="00476C1F">
        <w:rPr>
          <w:i/>
          <w:color w:val="000000"/>
          <w:sz w:val="28"/>
          <w:szCs w:val="28"/>
        </w:rPr>
        <w:t xml:space="preserve"> động Việt Nam đi làm việc ở nước ngoài theo hợp đồng;</w:t>
      </w:r>
    </w:p>
    <w:p w:rsidR="0088647A" w:rsidRDefault="0088647A" w:rsidP="008A2CB6">
      <w:pPr>
        <w:spacing w:before="60" w:after="60" w:line="276" w:lineRule="auto"/>
        <w:ind w:firstLine="567"/>
        <w:jc w:val="both"/>
        <w:rPr>
          <w:i/>
          <w:color w:val="000000"/>
          <w:sz w:val="28"/>
          <w:szCs w:val="28"/>
        </w:rPr>
      </w:pPr>
      <w:r w:rsidRPr="00476C1F">
        <w:rPr>
          <w:i/>
          <w:color w:val="000000"/>
          <w:sz w:val="28"/>
          <w:szCs w:val="28"/>
        </w:rPr>
        <w:t>Căn cứ Nghị định số 61/2015/NĐ-CP ngày 09/7/2015 của Chính phủ Quy định về chính sách hỗ trợ tạo việc làm và Quỹ quốc gia về việc làm;</w:t>
      </w:r>
    </w:p>
    <w:p w:rsidR="0088647A" w:rsidRPr="00D662B1" w:rsidRDefault="0088647A" w:rsidP="008A2CB6">
      <w:pPr>
        <w:spacing w:before="60" w:after="60" w:line="276" w:lineRule="auto"/>
        <w:ind w:firstLine="567"/>
        <w:jc w:val="both"/>
        <w:rPr>
          <w:i/>
          <w:color w:val="000000"/>
          <w:sz w:val="28"/>
          <w:szCs w:val="28"/>
        </w:rPr>
      </w:pPr>
      <w:r w:rsidRPr="00D662B1">
        <w:rPr>
          <w:i/>
          <w:color w:val="000000"/>
          <w:sz w:val="28"/>
          <w:szCs w:val="28"/>
        </w:rPr>
        <w:t xml:space="preserve">Căn cứ Nghị định số 74/2019/NĐ-CP ngày 23/9/2019 của Chính phủ sửa đổi, bổ sung một số điều của Nghị định số 61/2015/NĐ-CP ngày 09/7/2015 của Chính phủ Quy định về chính sách hỗ trợ tạo việc làm và Quỹ quốc gia về việc làm; </w:t>
      </w:r>
    </w:p>
    <w:p w:rsidR="0088647A" w:rsidRPr="00C3584C" w:rsidRDefault="0088647A" w:rsidP="008A2CB6">
      <w:pPr>
        <w:spacing w:before="60" w:after="60" w:line="276" w:lineRule="auto"/>
        <w:ind w:firstLine="567"/>
        <w:jc w:val="both"/>
        <w:rPr>
          <w:i/>
          <w:color w:val="000000"/>
          <w:sz w:val="28"/>
          <w:szCs w:val="28"/>
        </w:rPr>
      </w:pPr>
      <w:r w:rsidRPr="00D662B1">
        <w:rPr>
          <w:i/>
          <w:color w:val="000000"/>
          <w:sz w:val="28"/>
          <w:szCs w:val="28"/>
        </w:rPr>
        <w:t xml:space="preserve">Căn cứ Thông tư số 21/2007/TT-BLĐTBXH ngày 08/10/2007 của Bộ Lao động - Thương binh và Xã hội về việc hướng dẫn chi tiết một số điều của Luật </w:t>
      </w:r>
      <w:r>
        <w:rPr>
          <w:i/>
          <w:color w:val="000000"/>
          <w:sz w:val="28"/>
          <w:szCs w:val="28"/>
        </w:rPr>
        <w:t>N</w:t>
      </w:r>
      <w:r w:rsidRPr="00D662B1">
        <w:rPr>
          <w:i/>
          <w:color w:val="000000"/>
          <w:sz w:val="28"/>
          <w:szCs w:val="28"/>
        </w:rPr>
        <w:t>gười lao động Việt Nam đi làm việc ở nước ngoài theo hợp đồng và Nghị định số 126/2007/NĐ-CP ngày 01/8/2007 của Chính phủ</w:t>
      </w:r>
      <w:r>
        <w:rPr>
          <w:i/>
          <w:color w:val="000000"/>
          <w:sz w:val="28"/>
          <w:szCs w:val="28"/>
        </w:rPr>
        <w:t xml:space="preserve"> q</w:t>
      </w:r>
      <w:r w:rsidRPr="00476C1F">
        <w:rPr>
          <w:i/>
          <w:color w:val="000000"/>
          <w:sz w:val="28"/>
          <w:szCs w:val="28"/>
        </w:rPr>
        <w:t xml:space="preserve">uy định chi tiết và hướng dẫn thi hành một số điều của Luật </w:t>
      </w:r>
      <w:r>
        <w:rPr>
          <w:i/>
          <w:color w:val="000000"/>
          <w:sz w:val="28"/>
          <w:szCs w:val="28"/>
        </w:rPr>
        <w:t>N</w:t>
      </w:r>
      <w:r w:rsidRPr="00476C1F">
        <w:rPr>
          <w:i/>
          <w:color w:val="000000"/>
          <w:sz w:val="28"/>
          <w:szCs w:val="28"/>
        </w:rPr>
        <w:t>gười lao động Việt Nam đi làm việc ở nước ngoài theo hợp đồng</w:t>
      </w:r>
      <w:r w:rsidRPr="00D662B1">
        <w:rPr>
          <w:i/>
          <w:color w:val="000000"/>
          <w:sz w:val="28"/>
          <w:szCs w:val="28"/>
        </w:rPr>
        <w:t>;</w:t>
      </w:r>
    </w:p>
    <w:p w:rsidR="0088647A" w:rsidRDefault="0088647A" w:rsidP="008A2CB6">
      <w:pPr>
        <w:spacing w:before="60" w:after="60" w:line="276" w:lineRule="auto"/>
        <w:ind w:firstLine="567"/>
        <w:jc w:val="both"/>
        <w:rPr>
          <w:i/>
          <w:sz w:val="28"/>
          <w:szCs w:val="28"/>
        </w:rPr>
      </w:pPr>
      <w:r w:rsidRPr="00476C1F">
        <w:rPr>
          <w:i/>
          <w:color w:val="000000"/>
          <w:sz w:val="28"/>
          <w:szCs w:val="28"/>
        </w:rPr>
        <w:t xml:space="preserve">Căn cứ </w:t>
      </w:r>
      <w:r w:rsidRPr="00476C1F">
        <w:rPr>
          <w:i/>
          <w:sz w:val="28"/>
          <w:szCs w:val="28"/>
        </w:rPr>
        <w:t>Thông tư liên tịch số 09/2016/TTLT-BLĐTBXH-BTCngày 15/6/2016 của</w:t>
      </w:r>
      <w:r>
        <w:rPr>
          <w:i/>
          <w:sz w:val="28"/>
          <w:szCs w:val="28"/>
        </w:rPr>
        <w:t xml:space="preserve"> liên </w:t>
      </w:r>
      <w:r w:rsidRPr="00476C1F">
        <w:rPr>
          <w:i/>
          <w:sz w:val="28"/>
          <w:szCs w:val="28"/>
        </w:rPr>
        <w:t>Bộ Lao động</w:t>
      </w:r>
      <w:r>
        <w:rPr>
          <w:i/>
          <w:sz w:val="28"/>
          <w:szCs w:val="28"/>
        </w:rPr>
        <w:t xml:space="preserve"> - </w:t>
      </w:r>
      <w:r w:rsidRPr="00476C1F">
        <w:rPr>
          <w:i/>
          <w:sz w:val="28"/>
          <w:szCs w:val="28"/>
        </w:rPr>
        <w:t xml:space="preserve">Thương binh và Xã hội và Bộ Tài chính hướng dẫn thực hiện một số điều về hỗ trợ đưa người lao động đi làm việc ở nước ngoài theo hợp đồng quy định tại Nghị định số 61/2015/NĐ-CP ngày 09/7/2015 của Chính phủ </w:t>
      </w:r>
      <w:r>
        <w:rPr>
          <w:i/>
          <w:sz w:val="28"/>
          <w:szCs w:val="28"/>
        </w:rPr>
        <w:t>q</w:t>
      </w:r>
      <w:r w:rsidRPr="00476C1F">
        <w:rPr>
          <w:i/>
          <w:sz w:val="28"/>
          <w:szCs w:val="28"/>
        </w:rPr>
        <w:t>uy định về chính sách hỗ trợ tạo việc làm và Quỹ quốc gia về việc làm;</w:t>
      </w:r>
    </w:p>
    <w:p w:rsidR="0088647A" w:rsidRDefault="0088647A" w:rsidP="008A2CB6">
      <w:pPr>
        <w:spacing w:before="60" w:after="60" w:line="276" w:lineRule="auto"/>
        <w:ind w:firstLine="567"/>
        <w:jc w:val="both"/>
        <w:rPr>
          <w:i/>
          <w:iCs/>
          <w:sz w:val="28"/>
          <w:szCs w:val="28"/>
        </w:rPr>
      </w:pPr>
      <w:r w:rsidRPr="00476C1F">
        <w:rPr>
          <w:i/>
          <w:color w:val="000000"/>
          <w:sz w:val="28"/>
          <w:szCs w:val="28"/>
        </w:rPr>
        <w:t xml:space="preserve">Căn cứ </w:t>
      </w:r>
      <w:r w:rsidRPr="00476C1F">
        <w:rPr>
          <w:i/>
          <w:iCs/>
          <w:sz w:val="28"/>
          <w:szCs w:val="28"/>
        </w:rPr>
        <w:t xml:space="preserve">Thông tư số 11/2017/TT-BTC ngày 08/02/2017 của Bộ Tài chính quy định về quản lý và sử dụng nguồn vốn ngân sách địa phương ủy thác qua Ngân </w:t>
      </w:r>
      <w:r w:rsidRPr="00476C1F">
        <w:rPr>
          <w:i/>
          <w:iCs/>
          <w:sz w:val="28"/>
          <w:szCs w:val="28"/>
        </w:rPr>
        <w:lastRenderedPageBreak/>
        <w:t>hàng chính sách xã hội để cho vay đối với người nghèo và các đối tượng chính sách khác;</w:t>
      </w:r>
    </w:p>
    <w:p w:rsidR="005E0DAB" w:rsidRPr="00964565" w:rsidRDefault="00912CD6" w:rsidP="008A2CB6">
      <w:pPr>
        <w:shd w:val="clear" w:color="auto" w:fill="FFFFFF"/>
        <w:spacing w:before="60" w:after="60" w:line="276" w:lineRule="auto"/>
        <w:ind w:firstLine="567"/>
        <w:jc w:val="both"/>
        <w:rPr>
          <w:i/>
          <w:iCs/>
          <w:color w:val="000000"/>
          <w:sz w:val="28"/>
          <w:szCs w:val="28"/>
        </w:rPr>
      </w:pPr>
      <w:r w:rsidRPr="00964565">
        <w:rPr>
          <w:i/>
          <w:iCs/>
          <w:color w:val="000000"/>
          <w:sz w:val="28"/>
          <w:szCs w:val="28"/>
        </w:rPr>
        <w:t>X</w:t>
      </w:r>
      <w:r w:rsidR="008D20EB" w:rsidRPr="00964565">
        <w:rPr>
          <w:i/>
          <w:iCs/>
          <w:color w:val="000000"/>
          <w:sz w:val="28"/>
          <w:szCs w:val="28"/>
        </w:rPr>
        <w:t>ét Tờ trình số </w:t>
      </w:r>
      <w:r w:rsidR="00910D97">
        <w:rPr>
          <w:i/>
          <w:iCs/>
          <w:color w:val="000000"/>
          <w:sz w:val="28"/>
          <w:szCs w:val="28"/>
        </w:rPr>
        <w:t>19</w:t>
      </w:r>
      <w:r w:rsidR="0088647A">
        <w:rPr>
          <w:i/>
          <w:iCs/>
          <w:color w:val="000000"/>
          <w:sz w:val="28"/>
          <w:szCs w:val="28"/>
        </w:rPr>
        <w:t>4</w:t>
      </w:r>
      <w:hyperlink r:id="rId11" w:tgtFrame="_blank" w:history="1">
        <w:r w:rsidR="008D20EB" w:rsidRPr="00964565">
          <w:rPr>
            <w:rStyle w:val="Hyperlink"/>
            <w:i/>
            <w:iCs/>
            <w:color w:val="auto"/>
            <w:sz w:val="28"/>
            <w:szCs w:val="28"/>
            <w:u w:val="none"/>
          </w:rPr>
          <w:t>/TTr-UBND</w:t>
        </w:r>
      </w:hyperlink>
      <w:r w:rsidR="008D20EB" w:rsidRPr="00964565">
        <w:rPr>
          <w:i/>
          <w:iCs/>
          <w:sz w:val="28"/>
          <w:szCs w:val="28"/>
        </w:rPr>
        <w:t> n</w:t>
      </w:r>
      <w:r w:rsidR="00910D97">
        <w:rPr>
          <w:i/>
          <w:iCs/>
          <w:color w:val="000000"/>
          <w:sz w:val="28"/>
          <w:szCs w:val="28"/>
        </w:rPr>
        <w:t>gày 14</w:t>
      </w:r>
      <w:r w:rsidR="0071626E" w:rsidRPr="00964565">
        <w:rPr>
          <w:i/>
          <w:iCs/>
          <w:color w:val="000000"/>
          <w:sz w:val="28"/>
          <w:szCs w:val="28"/>
        </w:rPr>
        <w:t>/</w:t>
      </w:r>
      <w:r w:rsidR="00EA7549" w:rsidRPr="00964565">
        <w:rPr>
          <w:i/>
          <w:iCs/>
          <w:color w:val="000000"/>
          <w:sz w:val="28"/>
          <w:szCs w:val="28"/>
        </w:rPr>
        <w:t>11</w:t>
      </w:r>
      <w:r w:rsidR="0071626E" w:rsidRPr="00964565">
        <w:rPr>
          <w:i/>
          <w:iCs/>
          <w:color w:val="000000"/>
          <w:sz w:val="28"/>
          <w:szCs w:val="28"/>
        </w:rPr>
        <w:t>/</w:t>
      </w:r>
      <w:r w:rsidR="005E0DAB" w:rsidRPr="00964565">
        <w:rPr>
          <w:i/>
          <w:iCs/>
          <w:color w:val="000000"/>
          <w:sz w:val="28"/>
          <w:szCs w:val="28"/>
        </w:rPr>
        <w:t>201</w:t>
      </w:r>
      <w:r w:rsidR="00150B4C" w:rsidRPr="00964565">
        <w:rPr>
          <w:i/>
          <w:iCs/>
          <w:color w:val="000000"/>
          <w:sz w:val="28"/>
          <w:szCs w:val="28"/>
        </w:rPr>
        <w:t>9</w:t>
      </w:r>
      <w:r w:rsidR="008D20EB" w:rsidRPr="00964565">
        <w:rPr>
          <w:i/>
          <w:iCs/>
          <w:color w:val="000000"/>
          <w:sz w:val="28"/>
          <w:szCs w:val="28"/>
        </w:rPr>
        <w:t xml:space="preserve"> của </w:t>
      </w:r>
      <w:r w:rsidR="00EA7549" w:rsidRPr="00964565">
        <w:rPr>
          <w:i/>
          <w:iCs/>
          <w:color w:val="000000"/>
          <w:sz w:val="28"/>
          <w:szCs w:val="28"/>
        </w:rPr>
        <w:t>UBND</w:t>
      </w:r>
      <w:r w:rsidR="008D20EB" w:rsidRPr="00964565">
        <w:rPr>
          <w:i/>
          <w:iCs/>
          <w:color w:val="000000"/>
          <w:sz w:val="28"/>
          <w:szCs w:val="28"/>
        </w:rPr>
        <w:t xml:space="preserve"> tỉnh </w:t>
      </w:r>
      <w:r w:rsidR="0088647A">
        <w:rPr>
          <w:i/>
          <w:iCs/>
          <w:color w:val="000000"/>
          <w:sz w:val="28"/>
          <w:szCs w:val="28"/>
        </w:rPr>
        <w:t xml:space="preserve"> về việc quy định chính sách hỗ trợ vay vốn cho người lao động đi làm việc ở nước ngoài theo hợp đồng trên địa bàn tỉnh Long An giai đoạn 2020 </w:t>
      </w:r>
      <w:r w:rsidR="00D6612A">
        <w:rPr>
          <w:i/>
          <w:iCs/>
          <w:color w:val="000000"/>
          <w:sz w:val="28"/>
          <w:szCs w:val="28"/>
        </w:rPr>
        <w:t>-</w:t>
      </w:r>
      <w:r w:rsidR="0088647A">
        <w:rPr>
          <w:i/>
          <w:iCs/>
          <w:color w:val="000000"/>
          <w:sz w:val="28"/>
          <w:szCs w:val="28"/>
        </w:rPr>
        <w:t xml:space="preserve"> 2025</w:t>
      </w:r>
      <w:r w:rsidR="00C066A4" w:rsidRPr="00964565">
        <w:rPr>
          <w:i/>
          <w:iCs/>
          <w:color w:val="000000"/>
          <w:sz w:val="28"/>
          <w:szCs w:val="28"/>
        </w:rPr>
        <w:t xml:space="preserve">; Báo cáo thẩm tra của Ban </w:t>
      </w:r>
      <w:r w:rsidR="00434BE7" w:rsidRPr="00964565">
        <w:rPr>
          <w:i/>
          <w:iCs/>
          <w:color w:val="000000"/>
          <w:sz w:val="28"/>
          <w:szCs w:val="28"/>
        </w:rPr>
        <w:t>v</w:t>
      </w:r>
      <w:r w:rsidR="00C066A4" w:rsidRPr="00964565">
        <w:rPr>
          <w:i/>
          <w:iCs/>
          <w:color w:val="000000"/>
          <w:sz w:val="28"/>
          <w:szCs w:val="28"/>
        </w:rPr>
        <w:t xml:space="preserve">ăn hóa - </w:t>
      </w:r>
      <w:r w:rsidR="00434BE7" w:rsidRPr="00964565">
        <w:rPr>
          <w:i/>
          <w:iCs/>
          <w:color w:val="000000"/>
          <w:sz w:val="28"/>
          <w:szCs w:val="28"/>
        </w:rPr>
        <w:t>x</w:t>
      </w:r>
      <w:r w:rsidR="00C066A4" w:rsidRPr="00964565">
        <w:rPr>
          <w:i/>
          <w:iCs/>
          <w:color w:val="000000"/>
          <w:sz w:val="28"/>
          <w:szCs w:val="28"/>
        </w:rPr>
        <w:t xml:space="preserve">ã hội </w:t>
      </w:r>
      <w:r w:rsidR="00BC26B2" w:rsidRPr="00964565">
        <w:rPr>
          <w:i/>
          <w:iCs/>
          <w:color w:val="000000"/>
          <w:sz w:val="28"/>
          <w:szCs w:val="28"/>
        </w:rPr>
        <w:t xml:space="preserve">Hội đồng nhân dân tỉnh </w:t>
      </w:r>
      <w:r w:rsidR="00C066A4" w:rsidRPr="00964565">
        <w:rPr>
          <w:i/>
          <w:iCs/>
          <w:color w:val="000000"/>
          <w:sz w:val="28"/>
          <w:szCs w:val="28"/>
        </w:rPr>
        <w:t xml:space="preserve">và ý kiến thảo luận của </w:t>
      </w:r>
      <w:r w:rsidR="00BC26B2" w:rsidRPr="00964565">
        <w:rPr>
          <w:i/>
          <w:iCs/>
          <w:color w:val="000000"/>
          <w:sz w:val="28"/>
          <w:szCs w:val="28"/>
        </w:rPr>
        <w:t>đ</w:t>
      </w:r>
      <w:r w:rsidR="00C066A4" w:rsidRPr="00964565">
        <w:rPr>
          <w:i/>
          <w:iCs/>
          <w:color w:val="000000"/>
          <w:sz w:val="28"/>
          <w:szCs w:val="28"/>
        </w:rPr>
        <w:t>ại biểu H</w:t>
      </w:r>
      <w:r w:rsidR="00710D38" w:rsidRPr="00964565">
        <w:rPr>
          <w:i/>
          <w:iCs/>
          <w:color w:val="000000"/>
          <w:sz w:val="28"/>
          <w:szCs w:val="28"/>
        </w:rPr>
        <w:t>ội đồng nhân dân</w:t>
      </w:r>
      <w:r w:rsidR="00B47626" w:rsidRPr="00964565">
        <w:rPr>
          <w:i/>
          <w:iCs/>
          <w:color w:val="000000"/>
          <w:sz w:val="28"/>
          <w:szCs w:val="28"/>
        </w:rPr>
        <w:t xml:space="preserve"> tỉnh tại kỳ họp</w:t>
      </w:r>
      <w:r w:rsidR="00860B2D">
        <w:rPr>
          <w:i/>
          <w:iCs/>
          <w:color w:val="000000"/>
          <w:sz w:val="28"/>
          <w:szCs w:val="28"/>
        </w:rPr>
        <w:t>.</w:t>
      </w:r>
    </w:p>
    <w:p w:rsidR="0024465C" w:rsidRDefault="0024465C" w:rsidP="000B5B00">
      <w:pPr>
        <w:spacing w:before="60" w:after="60"/>
        <w:ind w:firstLine="567"/>
        <w:jc w:val="center"/>
        <w:rPr>
          <w:b/>
          <w:bCs/>
          <w:sz w:val="28"/>
          <w:szCs w:val="28"/>
        </w:rPr>
      </w:pPr>
    </w:p>
    <w:p w:rsidR="00AD0A9E" w:rsidRDefault="00774F64" w:rsidP="0024465C">
      <w:pPr>
        <w:spacing w:before="60" w:after="60"/>
        <w:jc w:val="center"/>
        <w:rPr>
          <w:b/>
          <w:bCs/>
          <w:sz w:val="28"/>
          <w:szCs w:val="28"/>
        </w:rPr>
      </w:pPr>
      <w:r w:rsidRPr="00FE7B6B">
        <w:rPr>
          <w:b/>
          <w:bCs/>
          <w:sz w:val="28"/>
          <w:szCs w:val="28"/>
        </w:rPr>
        <w:t>QUYẾT NGHỊ:</w:t>
      </w:r>
    </w:p>
    <w:p w:rsidR="008F2E5B" w:rsidRDefault="008F2E5B" w:rsidP="008A2CB6">
      <w:pPr>
        <w:shd w:val="clear" w:color="auto" w:fill="FFFFFF"/>
        <w:spacing w:before="60" w:after="60" w:line="276" w:lineRule="auto"/>
        <w:ind w:firstLine="562"/>
        <w:jc w:val="both"/>
        <w:rPr>
          <w:color w:val="000000"/>
          <w:sz w:val="28"/>
          <w:szCs w:val="28"/>
        </w:rPr>
      </w:pPr>
      <w:r>
        <w:rPr>
          <w:b/>
          <w:bCs/>
          <w:color w:val="000000"/>
          <w:sz w:val="28"/>
          <w:szCs w:val="28"/>
        </w:rPr>
        <w:t>Điều 1. </w:t>
      </w:r>
      <w:r>
        <w:rPr>
          <w:color w:val="000000"/>
          <w:sz w:val="28"/>
          <w:szCs w:val="28"/>
        </w:rPr>
        <w:t xml:space="preserve">Hội đồng nhân dân tỉnh thống nhất quy định chính sách hỗ trợ vay vốn cho người </w:t>
      </w:r>
      <w:proofErr w:type="gramStart"/>
      <w:r>
        <w:rPr>
          <w:color w:val="000000"/>
          <w:sz w:val="28"/>
          <w:szCs w:val="28"/>
        </w:rPr>
        <w:t>lao</w:t>
      </w:r>
      <w:proofErr w:type="gramEnd"/>
      <w:r>
        <w:rPr>
          <w:color w:val="000000"/>
          <w:sz w:val="28"/>
          <w:szCs w:val="28"/>
        </w:rPr>
        <w:t xml:space="preserve"> động đi làm việc ở nước ngoài theo hợp đồng trên địa bàn tỉnh Long An giai đoạn 2020 - 2025, cụ thể như sau:</w:t>
      </w:r>
    </w:p>
    <w:p w:rsidR="008F2E5B" w:rsidRDefault="008F2E5B" w:rsidP="008A2CB6">
      <w:pPr>
        <w:shd w:val="clear" w:color="auto" w:fill="FFFFFF"/>
        <w:spacing w:before="60" w:after="60" w:line="276" w:lineRule="auto"/>
        <w:ind w:firstLine="562"/>
        <w:jc w:val="both"/>
      </w:pPr>
      <w:r w:rsidRPr="006972C9">
        <w:rPr>
          <w:b/>
          <w:color w:val="000000"/>
          <w:sz w:val="28"/>
          <w:szCs w:val="28"/>
        </w:rPr>
        <w:t>1.</w:t>
      </w:r>
      <w:r>
        <w:rPr>
          <w:color w:val="000000"/>
          <w:sz w:val="28"/>
          <w:szCs w:val="28"/>
        </w:rPr>
        <w:t xml:space="preserve"> </w:t>
      </w:r>
      <w:r>
        <w:rPr>
          <w:b/>
          <w:bCs/>
          <w:color w:val="000000"/>
          <w:sz w:val="28"/>
          <w:szCs w:val="28"/>
        </w:rPr>
        <w:t xml:space="preserve">Phạm </w:t>
      </w:r>
      <w:proofErr w:type="gramStart"/>
      <w:r>
        <w:rPr>
          <w:b/>
          <w:bCs/>
          <w:color w:val="000000"/>
          <w:sz w:val="28"/>
          <w:szCs w:val="28"/>
        </w:rPr>
        <w:t>vi</w:t>
      </w:r>
      <w:proofErr w:type="gramEnd"/>
      <w:r>
        <w:rPr>
          <w:b/>
          <w:bCs/>
          <w:color w:val="000000"/>
          <w:sz w:val="28"/>
          <w:szCs w:val="28"/>
        </w:rPr>
        <w:t xml:space="preserve"> điều chỉnh và đối tượng hỗ trợ</w:t>
      </w:r>
    </w:p>
    <w:p w:rsidR="008F2E5B" w:rsidRDefault="008F2E5B" w:rsidP="008A2CB6">
      <w:pPr>
        <w:pStyle w:val="NormalWeb"/>
        <w:shd w:val="clear" w:color="auto" w:fill="FFFFFF"/>
        <w:tabs>
          <w:tab w:val="left" w:pos="540"/>
        </w:tabs>
        <w:spacing w:before="60" w:beforeAutospacing="0" w:after="60" w:afterAutospacing="0" w:line="276" w:lineRule="auto"/>
        <w:ind w:firstLine="562"/>
        <w:jc w:val="both"/>
      </w:pPr>
      <w:r>
        <w:rPr>
          <w:color w:val="000000"/>
          <w:sz w:val="28"/>
          <w:szCs w:val="28"/>
        </w:rPr>
        <w:t xml:space="preserve">Nghị quyết này quy định chính sách hỗ trợ vay vốn cho người </w:t>
      </w:r>
      <w:proofErr w:type="gramStart"/>
      <w:r>
        <w:rPr>
          <w:color w:val="000000"/>
          <w:sz w:val="28"/>
          <w:szCs w:val="28"/>
        </w:rPr>
        <w:t>lao</w:t>
      </w:r>
      <w:proofErr w:type="gramEnd"/>
      <w:r>
        <w:rPr>
          <w:color w:val="000000"/>
          <w:sz w:val="28"/>
          <w:szCs w:val="28"/>
        </w:rPr>
        <w:t xml:space="preserve"> động có hộ khẩu thường trú trên địa bàn tỉnh Long An có nhu cầu đi làm việc ở nước ngoài theo Luật Người lao động Việt Nam đi làm việc ở nước ngoài theo hợp đồng thuộc các đối tượng sau:</w:t>
      </w:r>
      <w:r>
        <w:rPr>
          <w:b/>
          <w:bCs/>
          <w:color w:val="000000"/>
          <w:sz w:val="28"/>
          <w:szCs w:val="28"/>
        </w:rPr>
        <w:tab/>
      </w:r>
    </w:p>
    <w:p w:rsidR="008F2E5B" w:rsidRDefault="008F2E5B" w:rsidP="008A2CB6">
      <w:pPr>
        <w:pStyle w:val="NormalWeb"/>
        <w:spacing w:before="60" w:beforeAutospacing="0" w:after="60" w:afterAutospacing="0" w:line="276" w:lineRule="auto"/>
        <w:ind w:firstLine="562"/>
        <w:jc w:val="both"/>
      </w:pPr>
      <w:r>
        <w:rPr>
          <w:color w:val="000000"/>
          <w:sz w:val="28"/>
          <w:szCs w:val="28"/>
        </w:rPr>
        <w:t xml:space="preserve">- Nhóm 1: Người </w:t>
      </w:r>
      <w:proofErr w:type="gramStart"/>
      <w:r>
        <w:rPr>
          <w:color w:val="000000"/>
          <w:sz w:val="28"/>
          <w:szCs w:val="28"/>
        </w:rPr>
        <w:t>lao</w:t>
      </w:r>
      <w:proofErr w:type="gramEnd"/>
      <w:r>
        <w:rPr>
          <w:color w:val="000000"/>
          <w:sz w:val="28"/>
          <w:szCs w:val="28"/>
        </w:rPr>
        <w:t xml:space="preserve"> động là người dân tộc thiểu số; người thuộc hộ nghèo, hộ cận nghèo hoặc hộ bị thu hồi đất nông nghiệp; thân nhân của người có công với cách mạng.</w:t>
      </w:r>
    </w:p>
    <w:p w:rsidR="008F2E5B" w:rsidRDefault="008F2E5B" w:rsidP="008A2CB6">
      <w:pPr>
        <w:pStyle w:val="NormalWeb"/>
        <w:spacing w:before="60" w:beforeAutospacing="0" w:after="60" w:afterAutospacing="0" w:line="276" w:lineRule="auto"/>
        <w:ind w:firstLine="562"/>
        <w:jc w:val="both"/>
      </w:pPr>
      <w:r>
        <w:rPr>
          <w:color w:val="000000"/>
          <w:sz w:val="28"/>
          <w:szCs w:val="28"/>
        </w:rPr>
        <w:t>- Nhóm 2: Người lao động là bộ đội, công an phục viên, xuất ngũ và người lao động thuộc hộ khó khăn về kinh tế được UBND xã, phường, thị trấn bình xét và xác nhận.</w:t>
      </w:r>
    </w:p>
    <w:p w:rsidR="008F2E5B" w:rsidRDefault="008F2E5B" w:rsidP="008A2CB6">
      <w:pPr>
        <w:pStyle w:val="NormalWeb"/>
        <w:spacing w:before="60" w:beforeAutospacing="0" w:after="60" w:afterAutospacing="0" w:line="276" w:lineRule="auto"/>
        <w:ind w:firstLine="562"/>
        <w:jc w:val="both"/>
      </w:pPr>
      <w:r>
        <w:rPr>
          <w:b/>
          <w:bCs/>
          <w:color w:val="000000"/>
          <w:sz w:val="28"/>
          <w:szCs w:val="28"/>
        </w:rPr>
        <w:t>2. Điều kiện vay vốn</w:t>
      </w:r>
      <w:r>
        <w:rPr>
          <w:color w:val="000000"/>
          <w:sz w:val="28"/>
          <w:szCs w:val="28"/>
        </w:rPr>
        <w:t> </w:t>
      </w:r>
    </w:p>
    <w:p w:rsidR="008F2E5B" w:rsidRDefault="008F2E5B" w:rsidP="008A2CB6">
      <w:pPr>
        <w:pStyle w:val="NormalWeb"/>
        <w:spacing w:before="60" w:beforeAutospacing="0" w:after="60" w:afterAutospacing="0" w:line="276" w:lineRule="auto"/>
        <w:ind w:firstLine="562"/>
        <w:jc w:val="both"/>
      </w:pPr>
      <w:r>
        <w:rPr>
          <w:color w:val="000000"/>
          <w:sz w:val="28"/>
          <w:szCs w:val="28"/>
        </w:rPr>
        <w:t>- Nhóm 1: Thực hiện theo quy định của Nghị định số 61/2015/NĐ-CP ngày 09/7/2015 của Chính phủ quy định về chính sách hỗ trợ tạo việc làm và Quỹ quốc gia về việc làm; Nghị định số 74/2019/NĐ-CP ngày 23/9/2019 của Chính phủ sửa đổi, bổ sung một số điều của Nghị định số 61/2015/NĐ-CP và các văn bản hướng dẫn có liên quan của cơ quan có thẩm quyền.</w:t>
      </w:r>
      <w:r>
        <w:rPr>
          <w:color w:val="000000"/>
          <w:sz w:val="26"/>
          <w:szCs w:val="26"/>
        </w:rPr>
        <w:t> </w:t>
      </w:r>
    </w:p>
    <w:p w:rsidR="008F2E5B" w:rsidRDefault="008F2E5B" w:rsidP="008A2CB6">
      <w:pPr>
        <w:pStyle w:val="NormalWeb"/>
        <w:spacing w:before="60" w:beforeAutospacing="0" w:after="60" w:afterAutospacing="0" w:line="276" w:lineRule="auto"/>
        <w:ind w:firstLine="562"/>
        <w:jc w:val="both"/>
      </w:pPr>
      <w:r>
        <w:rPr>
          <w:color w:val="000000"/>
          <w:sz w:val="28"/>
          <w:szCs w:val="28"/>
        </w:rPr>
        <w:t xml:space="preserve">- Nhóm 2: Thực hiện </w:t>
      </w:r>
      <w:proofErr w:type="gramStart"/>
      <w:r>
        <w:rPr>
          <w:color w:val="000000"/>
          <w:sz w:val="28"/>
          <w:szCs w:val="28"/>
        </w:rPr>
        <w:t>theo</w:t>
      </w:r>
      <w:proofErr w:type="gramEnd"/>
      <w:r>
        <w:rPr>
          <w:color w:val="000000"/>
          <w:sz w:val="28"/>
          <w:szCs w:val="28"/>
        </w:rPr>
        <w:t xml:space="preserve"> các quy định của nhóm 1 và bổ sung thêm điều kiện sau: Có bình xét và xác nhận của UBND cấp xã nơi người vay cư trú về việc người vay thuộc đối tượng hộ khó khăn về kinh tế.</w:t>
      </w:r>
    </w:p>
    <w:p w:rsidR="008F2E5B" w:rsidRDefault="008F2E5B" w:rsidP="008A2CB6">
      <w:pPr>
        <w:pStyle w:val="NormalWeb"/>
        <w:spacing w:before="60" w:beforeAutospacing="0" w:after="60" w:afterAutospacing="0" w:line="276" w:lineRule="auto"/>
        <w:ind w:firstLine="562"/>
        <w:jc w:val="both"/>
      </w:pPr>
      <w:r>
        <w:rPr>
          <w:b/>
          <w:bCs/>
          <w:color w:val="000000"/>
          <w:sz w:val="28"/>
          <w:szCs w:val="28"/>
        </w:rPr>
        <w:t>3. Mức vốn vay</w:t>
      </w:r>
    </w:p>
    <w:p w:rsidR="008F2E5B" w:rsidRDefault="008F2E5B" w:rsidP="008A2CB6">
      <w:pPr>
        <w:pStyle w:val="NormalWeb"/>
        <w:spacing w:before="60" w:beforeAutospacing="0" w:after="60" w:afterAutospacing="0" w:line="276" w:lineRule="auto"/>
        <w:ind w:firstLine="562"/>
        <w:jc w:val="both"/>
      </w:pPr>
      <w:r>
        <w:rPr>
          <w:color w:val="000000"/>
          <w:sz w:val="28"/>
          <w:szCs w:val="28"/>
        </w:rPr>
        <w:t>- Nhóm 1: Mức cho vay tối đa 100% chi phí đi làm việc ở nước ngoài theo hợp đồng đã ký kết giữa người lao động và Doanh nghiệp dịch vụ, tổ chức sự nghiệp đưa người lao động đi làm việc ở nước ngoài sau khi trừ phần vốn vay từ nguồn vốn Trung ương nhưng không vượt quá 50 triệu đồng/người.</w:t>
      </w:r>
    </w:p>
    <w:p w:rsidR="008F2E5B" w:rsidRDefault="008F2E5B" w:rsidP="008A2CB6">
      <w:pPr>
        <w:pStyle w:val="NormalWeb"/>
        <w:spacing w:before="60" w:beforeAutospacing="0" w:after="60" w:afterAutospacing="0" w:line="276" w:lineRule="auto"/>
        <w:ind w:firstLine="562"/>
        <w:jc w:val="both"/>
      </w:pPr>
      <w:r>
        <w:rPr>
          <w:color w:val="000000"/>
          <w:sz w:val="28"/>
          <w:szCs w:val="28"/>
        </w:rPr>
        <w:lastRenderedPageBreak/>
        <w:t xml:space="preserve">- Nhóm 2: Mức cho vay tối đa 100% chi phí đi làm việc ở nước ngoài </w:t>
      </w:r>
      <w:proofErr w:type="gramStart"/>
      <w:r>
        <w:rPr>
          <w:color w:val="000000"/>
          <w:sz w:val="28"/>
          <w:szCs w:val="28"/>
        </w:rPr>
        <w:t>theo</w:t>
      </w:r>
      <w:proofErr w:type="gramEnd"/>
      <w:r>
        <w:rPr>
          <w:color w:val="000000"/>
          <w:sz w:val="28"/>
          <w:szCs w:val="28"/>
        </w:rPr>
        <w:t xml:space="preserve"> hợp đồng đã ký kết giữa người lao động và Doanh nghiệp dịch vụ, tổ chức sự nghiệp đưa người lao động đi làm việc ở nước ngoài nhưng không vượt quá 150 triệu đồng/người.</w:t>
      </w:r>
    </w:p>
    <w:p w:rsidR="008F2E5B" w:rsidRDefault="008F2E5B" w:rsidP="008A2CB6">
      <w:pPr>
        <w:pStyle w:val="NormalWeb"/>
        <w:spacing w:before="60" w:beforeAutospacing="0" w:after="60" w:afterAutospacing="0" w:line="276" w:lineRule="auto"/>
        <w:ind w:firstLine="562"/>
        <w:jc w:val="both"/>
      </w:pPr>
      <w:r>
        <w:rPr>
          <w:b/>
          <w:bCs/>
          <w:color w:val="000000"/>
          <w:sz w:val="28"/>
          <w:szCs w:val="28"/>
        </w:rPr>
        <w:t>4. Lãi suất cho vay</w:t>
      </w:r>
    </w:p>
    <w:p w:rsidR="008F2E5B" w:rsidRDefault="008F2E5B" w:rsidP="008A2CB6">
      <w:pPr>
        <w:pStyle w:val="NormalWeb"/>
        <w:spacing w:before="60" w:beforeAutospacing="0" w:after="60" w:afterAutospacing="0" w:line="276" w:lineRule="auto"/>
        <w:ind w:firstLine="562"/>
        <w:jc w:val="both"/>
      </w:pPr>
      <w:r>
        <w:rPr>
          <w:color w:val="000000"/>
          <w:sz w:val="28"/>
          <w:szCs w:val="28"/>
        </w:rPr>
        <w:t xml:space="preserve">- Nhóm 1: Lãi suất cho vay bằng lãi suất cho vay đối với hộ nghèo </w:t>
      </w:r>
      <w:proofErr w:type="gramStart"/>
      <w:r>
        <w:rPr>
          <w:color w:val="000000"/>
          <w:sz w:val="28"/>
          <w:szCs w:val="28"/>
        </w:rPr>
        <w:t>theo</w:t>
      </w:r>
      <w:proofErr w:type="gramEnd"/>
      <w:r>
        <w:rPr>
          <w:color w:val="000000"/>
          <w:sz w:val="28"/>
          <w:szCs w:val="28"/>
        </w:rPr>
        <w:t xml:space="preserve"> từng thời kỳ do Chính phủ, Thủ tướng Chính phủ quy định; </w:t>
      </w:r>
      <w:r w:rsidR="006972C9">
        <w:rPr>
          <w:color w:val="000000"/>
          <w:sz w:val="28"/>
          <w:szCs w:val="28"/>
        </w:rPr>
        <w:t>l</w:t>
      </w:r>
      <w:r>
        <w:rPr>
          <w:color w:val="000000"/>
          <w:sz w:val="28"/>
          <w:szCs w:val="28"/>
        </w:rPr>
        <w:t>ãi suất nợ quá hạn bằng 130% lãi suất cho vay. </w:t>
      </w:r>
    </w:p>
    <w:p w:rsidR="008F2E5B" w:rsidRDefault="008F2E5B" w:rsidP="008A2CB6">
      <w:pPr>
        <w:pStyle w:val="NormalWeb"/>
        <w:spacing w:before="60" w:beforeAutospacing="0" w:after="60" w:afterAutospacing="0" w:line="276" w:lineRule="auto"/>
        <w:ind w:firstLine="562"/>
        <w:jc w:val="both"/>
      </w:pPr>
      <w:r>
        <w:rPr>
          <w:color w:val="000000"/>
          <w:sz w:val="28"/>
          <w:szCs w:val="28"/>
        </w:rPr>
        <w:t>- Nhóm 2: Lãi suất cho vay bằng 130% lãi suất cho vay đối với đối tượng nhóm 1; Lãi suất nợ quá hạn bằng 130% lãi suất cho vay.</w:t>
      </w:r>
    </w:p>
    <w:p w:rsidR="008F2E5B" w:rsidRDefault="008F2E5B" w:rsidP="008A2CB6">
      <w:pPr>
        <w:pStyle w:val="NormalWeb"/>
        <w:spacing w:before="60" w:beforeAutospacing="0" w:after="60" w:afterAutospacing="0" w:line="276" w:lineRule="auto"/>
        <w:ind w:firstLine="562"/>
        <w:jc w:val="both"/>
      </w:pPr>
      <w:r>
        <w:rPr>
          <w:b/>
          <w:bCs/>
          <w:color w:val="000000"/>
          <w:sz w:val="28"/>
          <w:szCs w:val="28"/>
        </w:rPr>
        <w:t>5. Thời hạn vay</w:t>
      </w:r>
      <w:r>
        <w:rPr>
          <w:color w:val="000000"/>
          <w:sz w:val="28"/>
          <w:szCs w:val="28"/>
        </w:rPr>
        <w:t> </w:t>
      </w:r>
    </w:p>
    <w:p w:rsidR="008F2E5B" w:rsidRDefault="008F2E5B" w:rsidP="008A2CB6">
      <w:pPr>
        <w:pStyle w:val="NormalWeb"/>
        <w:spacing w:before="60" w:beforeAutospacing="0" w:after="60" w:afterAutospacing="0" w:line="276" w:lineRule="auto"/>
        <w:ind w:firstLine="562"/>
        <w:jc w:val="both"/>
      </w:pPr>
      <w:r>
        <w:rPr>
          <w:color w:val="000000"/>
          <w:sz w:val="28"/>
          <w:szCs w:val="28"/>
        </w:rPr>
        <w:t>Thời hạn cho vay đi làm việc ở nước ngoài theo hợp đồng lao động tối đa không vượt quá thời hạn làm việc ở nước ngoài của người lao động được ghi trong hợp đồng ký kết giữa người lao động và Doanh nghiệp dịch vụ, tổ chức sự nghiệp đưa người lao động đi làm việc ở nước ngoài.</w:t>
      </w:r>
    </w:p>
    <w:p w:rsidR="008F2E5B" w:rsidRDefault="008F2E5B" w:rsidP="008A2CB6">
      <w:pPr>
        <w:pStyle w:val="NormalWeb"/>
        <w:spacing w:before="60" w:beforeAutospacing="0" w:after="60" w:afterAutospacing="0" w:line="276" w:lineRule="auto"/>
        <w:ind w:firstLine="562"/>
        <w:jc w:val="both"/>
      </w:pPr>
      <w:r>
        <w:rPr>
          <w:b/>
          <w:bCs/>
          <w:color w:val="000000"/>
          <w:sz w:val="28"/>
          <w:szCs w:val="28"/>
        </w:rPr>
        <w:t>6. Đảm bảo tiền vay</w:t>
      </w:r>
    </w:p>
    <w:p w:rsidR="008F2E5B" w:rsidRDefault="008F2E5B" w:rsidP="008A2CB6">
      <w:pPr>
        <w:pStyle w:val="NormalWeb"/>
        <w:spacing w:before="60" w:beforeAutospacing="0" w:after="60" w:afterAutospacing="0" w:line="276" w:lineRule="auto"/>
        <w:ind w:firstLine="562"/>
        <w:jc w:val="both"/>
      </w:pPr>
      <w:r>
        <w:rPr>
          <w:color w:val="000000"/>
          <w:sz w:val="28"/>
          <w:szCs w:val="28"/>
        </w:rPr>
        <w:t>- Nhóm 1: Không bảo đảm tiền vay.</w:t>
      </w:r>
    </w:p>
    <w:p w:rsidR="008F2E5B" w:rsidRDefault="008F2E5B" w:rsidP="008A2CB6">
      <w:pPr>
        <w:pStyle w:val="NormalWeb"/>
        <w:spacing w:before="60" w:beforeAutospacing="0" w:after="60" w:afterAutospacing="0" w:line="276" w:lineRule="auto"/>
        <w:ind w:firstLine="562"/>
        <w:jc w:val="both"/>
      </w:pPr>
      <w:r>
        <w:rPr>
          <w:color w:val="000000"/>
          <w:sz w:val="28"/>
          <w:szCs w:val="28"/>
        </w:rPr>
        <w:t>- Nhóm 2: Không bảo đảm tiền vay.</w:t>
      </w:r>
    </w:p>
    <w:p w:rsidR="008F2E5B" w:rsidRDefault="008F2E5B" w:rsidP="008A2CB6">
      <w:pPr>
        <w:pStyle w:val="NormalWeb"/>
        <w:spacing w:before="60" w:beforeAutospacing="0" w:after="60" w:afterAutospacing="0" w:line="276" w:lineRule="auto"/>
        <w:ind w:firstLine="562"/>
        <w:jc w:val="both"/>
      </w:pPr>
      <w:r>
        <w:rPr>
          <w:b/>
          <w:bCs/>
          <w:color w:val="000000"/>
          <w:sz w:val="28"/>
          <w:szCs w:val="28"/>
        </w:rPr>
        <w:t>7. Hình thức vay vốn, quy trình, thủ tục vay vốn</w:t>
      </w:r>
    </w:p>
    <w:p w:rsidR="008F2E5B" w:rsidRDefault="008F2E5B" w:rsidP="008A2CB6">
      <w:pPr>
        <w:pStyle w:val="NormalWeb"/>
        <w:spacing w:before="60" w:beforeAutospacing="0" w:after="60" w:afterAutospacing="0" w:line="276" w:lineRule="auto"/>
        <w:ind w:firstLine="562"/>
        <w:jc w:val="both"/>
      </w:pPr>
      <w:r>
        <w:rPr>
          <w:color w:val="000000"/>
          <w:sz w:val="28"/>
          <w:szCs w:val="28"/>
        </w:rPr>
        <w:t>Thực hiện theo quy định của Nghị định số 61/2015/NĐ-CP ngày 09/7/2015 của Chính phủ quy định về chính sách hỗ trợ tạo việc làm và Quỹ quốc gia về việc làm; Nghị định số 74/2019/NĐ-CP ngày 23/9/2019 của Chính phủ sửa đổi, bổ sung một số điều của Nghị định số 61/2015/NĐ-CP và các văn bản hướng dẫn có liên quan của cơ quan có thẩm quyền.</w:t>
      </w:r>
    </w:p>
    <w:p w:rsidR="008F2E5B" w:rsidRDefault="008F2E5B" w:rsidP="008A2CB6">
      <w:pPr>
        <w:pStyle w:val="NormalWeb"/>
        <w:spacing w:before="60" w:beforeAutospacing="0" w:after="60" w:afterAutospacing="0" w:line="276" w:lineRule="auto"/>
        <w:ind w:firstLine="562"/>
        <w:jc w:val="both"/>
      </w:pPr>
      <w:r>
        <w:rPr>
          <w:b/>
          <w:bCs/>
          <w:color w:val="000000"/>
          <w:sz w:val="28"/>
          <w:szCs w:val="28"/>
        </w:rPr>
        <w:t>8. Nguồn kinh phí thực hiện</w:t>
      </w:r>
    </w:p>
    <w:p w:rsidR="008F2E5B" w:rsidRPr="007503A0" w:rsidRDefault="008F2E5B" w:rsidP="008A2CB6">
      <w:pPr>
        <w:pStyle w:val="NormalWeb"/>
        <w:spacing w:before="60" w:beforeAutospacing="0" w:after="60" w:afterAutospacing="0" w:line="276" w:lineRule="auto"/>
        <w:ind w:firstLine="562"/>
        <w:jc w:val="both"/>
      </w:pPr>
      <w:r>
        <w:rPr>
          <w:color w:val="000000"/>
          <w:sz w:val="28"/>
          <w:szCs w:val="28"/>
        </w:rPr>
        <w:t xml:space="preserve">- Nguồn vốn ngân </w:t>
      </w:r>
      <w:r w:rsidRPr="007503A0">
        <w:rPr>
          <w:sz w:val="28"/>
          <w:szCs w:val="28"/>
        </w:rPr>
        <w:t xml:space="preserve">sách tỉnh ủy thác qua Ngân hàng Chính sách xã hội chi nhánh tỉnh Long </w:t>
      </w:r>
      <w:proofErr w:type="gramStart"/>
      <w:r w:rsidRPr="007503A0">
        <w:rPr>
          <w:sz w:val="28"/>
          <w:szCs w:val="28"/>
        </w:rPr>
        <w:t>An</w:t>
      </w:r>
      <w:proofErr w:type="gramEnd"/>
      <w:r w:rsidRPr="007503A0">
        <w:rPr>
          <w:sz w:val="28"/>
          <w:szCs w:val="28"/>
        </w:rPr>
        <w:t xml:space="preserve"> theo khả năng cân đối ngân sách hàng năm của tỉnh.</w:t>
      </w:r>
    </w:p>
    <w:p w:rsidR="008F2E5B" w:rsidRPr="007503A0" w:rsidRDefault="008F2E5B" w:rsidP="008A2CB6">
      <w:pPr>
        <w:pStyle w:val="NormalWeb"/>
        <w:spacing w:before="60" w:beforeAutospacing="0" w:after="60" w:afterAutospacing="0" w:line="276" w:lineRule="auto"/>
        <w:ind w:firstLine="562"/>
        <w:jc w:val="both"/>
      </w:pPr>
      <w:r w:rsidRPr="007503A0">
        <w:rPr>
          <w:sz w:val="28"/>
          <w:szCs w:val="28"/>
        </w:rPr>
        <w:t xml:space="preserve">- Nguồn vốn huy động từ doanh nghiệp ủy thác qua Ngân hàng </w:t>
      </w:r>
      <w:r w:rsidR="006972C9" w:rsidRPr="007503A0">
        <w:rPr>
          <w:sz w:val="28"/>
          <w:szCs w:val="28"/>
        </w:rPr>
        <w:t>C</w:t>
      </w:r>
      <w:r w:rsidRPr="007503A0">
        <w:rPr>
          <w:sz w:val="28"/>
          <w:szCs w:val="28"/>
        </w:rPr>
        <w:t xml:space="preserve">hính sách xã hội chi nhánh tỉnh Long An. </w:t>
      </w:r>
    </w:p>
    <w:p w:rsidR="008F2E5B" w:rsidRPr="007503A0" w:rsidRDefault="008F2E5B" w:rsidP="008A2CB6">
      <w:pPr>
        <w:pStyle w:val="NormalWeb"/>
        <w:spacing w:before="60" w:beforeAutospacing="0" w:after="60" w:afterAutospacing="0" w:line="276" w:lineRule="auto"/>
        <w:ind w:firstLine="562"/>
        <w:jc w:val="both"/>
      </w:pPr>
      <w:r w:rsidRPr="007503A0">
        <w:rPr>
          <w:b/>
          <w:bCs/>
          <w:sz w:val="28"/>
          <w:szCs w:val="28"/>
        </w:rPr>
        <w:t>9</w:t>
      </w:r>
      <w:r w:rsidRPr="007503A0">
        <w:rPr>
          <w:sz w:val="28"/>
          <w:szCs w:val="28"/>
        </w:rPr>
        <w:t xml:space="preserve">. Trường hợp các văn bản pháp luật được </w:t>
      </w:r>
      <w:r w:rsidR="006972C9" w:rsidRPr="007503A0">
        <w:rPr>
          <w:sz w:val="28"/>
          <w:szCs w:val="28"/>
        </w:rPr>
        <w:t>dẫn</w:t>
      </w:r>
      <w:r w:rsidRPr="007503A0">
        <w:rPr>
          <w:sz w:val="28"/>
          <w:szCs w:val="28"/>
        </w:rPr>
        <w:t xml:space="preserve"> chiếu tại Nghị quyết này được sửa đổi, bổ sung hoặc thay thế thì thực hiện </w:t>
      </w:r>
      <w:proofErr w:type="gramStart"/>
      <w:r w:rsidRPr="007503A0">
        <w:rPr>
          <w:sz w:val="28"/>
          <w:szCs w:val="28"/>
        </w:rPr>
        <w:t>theo</w:t>
      </w:r>
      <w:proofErr w:type="gramEnd"/>
      <w:r w:rsidRPr="007503A0">
        <w:rPr>
          <w:sz w:val="28"/>
          <w:szCs w:val="28"/>
        </w:rPr>
        <w:t xml:space="preserve"> văn bản mới được sửa đổi, bổ sung hoặc thay thế.</w:t>
      </w:r>
    </w:p>
    <w:p w:rsidR="008F2E5B" w:rsidRDefault="008F2E5B" w:rsidP="008A2CB6">
      <w:pPr>
        <w:pStyle w:val="NormalWeb"/>
        <w:spacing w:before="60" w:beforeAutospacing="0" w:after="60" w:afterAutospacing="0" w:line="276" w:lineRule="auto"/>
        <w:ind w:firstLine="562"/>
        <w:jc w:val="both"/>
      </w:pPr>
      <w:r w:rsidRPr="007503A0">
        <w:rPr>
          <w:b/>
          <w:bCs/>
          <w:sz w:val="28"/>
          <w:szCs w:val="28"/>
        </w:rPr>
        <w:t>Điều 2. </w:t>
      </w:r>
      <w:r w:rsidRPr="007503A0">
        <w:rPr>
          <w:sz w:val="28"/>
          <w:szCs w:val="28"/>
        </w:rPr>
        <w:t>Hội đồng nhân dân tỉnh giao Ủy ban Nhân dân tỉnh tổ chức triển</w:t>
      </w:r>
      <w:r>
        <w:rPr>
          <w:color w:val="000000"/>
          <w:sz w:val="28"/>
          <w:szCs w:val="28"/>
        </w:rPr>
        <w:t xml:space="preserve"> khai thực hiện Nghị quyết.</w:t>
      </w:r>
    </w:p>
    <w:p w:rsidR="00CB742E" w:rsidRDefault="008F2E5B" w:rsidP="008A2CB6">
      <w:pPr>
        <w:pStyle w:val="NormalWeb"/>
        <w:spacing w:before="60" w:beforeAutospacing="0" w:after="60" w:afterAutospacing="0" w:line="276" w:lineRule="auto"/>
        <w:ind w:firstLine="562"/>
        <w:jc w:val="both"/>
        <w:rPr>
          <w:color w:val="000000"/>
          <w:sz w:val="28"/>
          <w:szCs w:val="28"/>
        </w:rPr>
      </w:pPr>
      <w:r>
        <w:rPr>
          <w:b/>
          <w:bCs/>
          <w:color w:val="000000"/>
          <w:sz w:val="28"/>
          <w:szCs w:val="28"/>
        </w:rPr>
        <w:lastRenderedPageBreak/>
        <w:t xml:space="preserve">Điều 3. </w:t>
      </w:r>
      <w:r>
        <w:rPr>
          <w:color w:val="000000"/>
          <w:sz w:val="28"/>
          <w:szCs w:val="28"/>
        </w:rPr>
        <w:t>Hội đồng nhân dân tỉnh giao Thường trực</w:t>
      </w:r>
      <w:r w:rsidR="00F3364E">
        <w:rPr>
          <w:color w:val="000000"/>
          <w:sz w:val="28"/>
          <w:szCs w:val="28"/>
        </w:rPr>
        <w:t xml:space="preserve"> Hội đồng nhân dân</w:t>
      </w:r>
      <w:r>
        <w:rPr>
          <w:color w:val="000000"/>
          <w:sz w:val="28"/>
          <w:szCs w:val="28"/>
        </w:rPr>
        <w:t>, các Ban</w:t>
      </w:r>
      <w:r w:rsidR="00F3364E">
        <w:rPr>
          <w:color w:val="000000"/>
          <w:sz w:val="28"/>
          <w:szCs w:val="28"/>
        </w:rPr>
        <w:t xml:space="preserve"> của Hội đồng nhân dân</w:t>
      </w:r>
      <w:r>
        <w:rPr>
          <w:color w:val="000000"/>
          <w:sz w:val="28"/>
          <w:szCs w:val="28"/>
        </w:rPr>
        <w:t xml:space="preserve">, </w:t>
      </w:r>
      <w:r w:rsidR="00F3364E">
        <w:rPr>
          <w:color w:val="000000"/>
          <w:sz w:val="28"/>
          <w:szCs w:val="28"/>
        </w:rPr>
        <w:t xml:space="preserve">các </w:t>
      </w:r>
      <w:r>
        <w:rPr>
          <w:color w:val="000000"/>
          <w:sz w:val="28"/>
          <w:szCs w:val="28"/>
        </w:rPr>
        <w:t>Tổ đại biểu và đại biểu Hội đồng nhân dân tỉnh giám sát việc thực hiện Nghị quyết.</w:t>
      </w:r>
    </w:p>
    <w:p w:rsidR="00AD0A9E" w:rsidRPr="0074449A" w:rsidRDefault="00AD0A9E" w:rsidP="008A2CB6">
      <w:pPr>
        <w:pStyle w:val="NormalWeb"/>
        <w:spacing w:before="60" w:beforeAutospacing="0" w:after="60" w:afterAutospacing="0" w:line="276" w:lineRule="auto"/>
        <w:ind w:firstLine="562"/>
        <w:jc w:val="both"/>
        <w:rPr>
          <w:sz w:val="28"/>
          <w:szCs w:val="28"/>
        </w:rPr>
      </w:pPr>
      <w:r w:rsidRPr="00B303A1">
        <w:rPr>
          <w:sz w:val="28"/>
          <w:szCs w:val="28"/>
        </w:rPr>
        <w:t xml:space="preserve">Nghị quyết này đã được Hội đồng nhân dân tỉnh khóa IX, kỳ họp thứ </w:t>
      </w:r>
      <w:r>
        <w:rPr>
          <w:sz w:val="28"/>
          <w:szCs w:val="28"/>
        </w:rPr>
        <w:t xml:space="preserve">17 </w:t>
      </w:r>
      <w:r w:rsidRPr="00B303A1">
        <w:rPr>
          <w:sz w:val="28"/>
          <w:szCs w:val="28"/>
        </w:rPr>
        <w:t xml:space="preserve">thông qua ngày </w:t>
      </w:r>
      <w:r w:rsidR="009A4CF6">
        <w:rPr>
          <w:sz w:val="28"/>
          <w:szCs w:val="28"/>
        </w:rPr>
        <w:t>06</w:t>
      </w:r>
      <w:r>
        <w:rPr>
          <w:sz w:val="28"/>
          <w:szCs w:val="28"/>
        </w:rPr>
        <w:t>/12/2019</w:t>
      </w:r>
      <w:r w:rsidR="00CB742E">
        <w:rPr>
          <w:sz w:val="28"/>
          <w:szCs w:val="28"/>
        </w:rPr>
        <w:t xml:space="preserve"> </w:t>
      </w:r>
      <w:r w:rsidR="00CB742E" w:rsidRPr="0074449A">
        <w:rPr>
          <w:sz w:val="28"/>
          <w:szCs w:val="28"/>
        </w:rPr>
        <w:t>và có hiệu lực kể từ ngày </w:t>
      </w:r>
      <w:r w:rsidR="00AB2F53" w:rsidRPr="0074449A">
        <w:rPr>
          <w:sz w:val="28"/>
          <w:szCs w:val="28"/>
        </w:rPr>
        <w:t>20</w:t>
      </w:r>
      <w:r w:rsidR="00CB742E" w:rsidRPr="0074449A">
        <w:rPr>
          <w:sz w:val="28"/>
          <w:szCs w:val="28"/>
        </w:rPr>
        <w:t>/</w:t>
      </w:r>
      <w:r w:rsidR="00AB2F53" w:rsidRPr="0074449A">
        <w:rPr>
          <w:sz w:val="28"/>
          <w:szCs w:val="28"/>
        </w:rPr>
        <w:t>12</w:t>
      </w:r>
      <w:r w:rsidR="00CB742E" w:rsidRPr="0074449A">
        <w:rPr>
          <w:sz w:val="28"/>
          <w:szCs w:val="28"/>
        </w:rPr>
        <w:t>/20</w:t>
      </w:r>
      <w:r w:rsidR="00AB2F53" w:rsidRPr="0074449A">
        <w:rPr>
          <w:sz w:val="28"/>
          <w:szCs w:val="28"/>
        </w:rPr>
        <w:t>19</w:t>
      </w:r>
      <w:r w:rsidR="00CB742E" w:rsidRPr="0074449A">
        <w:rPr>
          <w:sz w:val="28"/>
          <w:szCs w:val="28"/>
        </w:rPr>
        <w:t>./.</w:t>
      </w:r>
    </w:p>
    <w:p w:rsidR="00920364" w:rsidRPr="008B1CDC" w:rsidRDefault="00920364" w:rsidP="000B5B00">
      <w:pPr>
        <w:pStyle w:val="NormalWeb"/>
        <w:spacing w:before="60" w:beforeAutospacing="0" w:after="60" w:afterAutospacing="0"/>
        <w:ind w:firstLine="567"/>
        <w:jc w:val="both"/>
        <w:rPr>
          <w:color w:val="FF0000"/>
          <w:sz w:val="28"/>
          <w:szCs w:val="28"/>
        </w:rPr>
      </w:pPr>
    </w:p>
    <w:tbl>
      <w:tblPr>
        <w:tblW w:w="0" w:type="auto"/>
        <w:tblLook w:val="04A0" w:firstRow="1" w:lastRow="0" w:firstColumn="1" w:lastColumn="0" w:noHBand="0" w:noVBand="1"/>
      </w:tblPr>
      <w:tblGrid>
        <w:gridCol w:w="5916"/>
        <w:gridCol w:w="3156"/>
      </w:tblGrid>
      <w:tr w:rsidR="00783885" w:rsidRPr="002F64A6" w:rsidTr="009A32EC">
        <w:tc>
          <w:tcPr>
            <w:tcW w:w="6062" w:type="dxa"/>
            <w:shd w:val="clear" w:color="auto" w:fill="auto"/>
          </w:tcPr>
          <w:p w:rsidR="00783885" w:rsidRPr="002F64A6" w:rsidRDefault="00783885" w:rsidP="008A7D64">
            <w:pPr>
              <w:jc w:val="both"/>
            </w:pPr>
            <w:r w:rsidRPr="002F64A6">
              <w:rPr>
                <w:b/>
                <w:i/>
              </w:rPr>
              <w:t>Nơi nhận:</w:t>
            </w:r>
          </w:p>
          <w:p w:rsidR="00783885" w:rsidRPr="002F64A6" w:rsidRDefault="00783885" w:rsidP="008A7D64">
            <w:pPr>
              <w:jc w:val="both"/>
              <w:rPr>
                <w:sz w:val="22"/>
                <w:szCs w:val="22"/>
              </w:rPr>
            </w:pPr>
            <w:r w:rsidRPr="002F64A6">
              <w:rPr>
                <w:sz w:val="22"/>
                <w:szCs w:val="22"/>
              </w:rPr>
              <w:t>- UB Thường vụ Quốc hội (b/c);</w:t>
            </w:r>
          </w:p>
          <w:p w:rsidR="00783885" w:rsidRPr="002F64A6" w:rsidRDefault="00783885" w:rsidP="008A7D64">
            <w:pPr>
              <w:jc w:val="both"/>
              <w:rPr>
                <w:sz w:val="22"/>
                <w:szCs w:val="22"/>
              </w:rPr>
            </w:pPr>
            <w:r w:rsidRPr="002F64A6">
              <w:rPr>
                <w:sz w:val="22"/>
                <w:szCs w:val="22"/>
              </w:rPr>
              <w:t>- Chính phủ (b/c);</w:t>
            </w:r>
          </w:p>
          <w:p w:rsidR="00783885" w:rsidRPr="002F64A6" w:rsidRDefault="00783885" w:rsidP="008A7D64">
            <w:pPr>
              <w:jc w:val="both"/>
              <w:rPr>
                <w:sz w:val="22"/>
                <w:szCs w:val="22"/>
              </w:rPr>
            </w:pPr>
            <w:r w:rsidRPr="002F64A6">
              <w:rPr>
                <w:sz w:val="22"/>
                <w:szCs w:val="22"/>
              </w:rPr>
              <w:t xml:space="preserve">- VP. </w:t>
            </w:r>
            <w:r w:rsidR="00DD1620">
              <w:rPr>
                <w:sz w:val="22"/>
                <w:szCs w:val="22"/>
              </w:rPr>
              <w:t>Quốc hội</w:t>
            </w:r>
            <w:r w:rsidRPr="002F64A6">
              <w:rPr>
                <w:sz w:val="22"/>
                <w:szCs w:val="22"/>
              </w:rPr>
              <w:t xml:space="preserve">, VP. </w:t>
            </w:r>
            <w:r w:rsidR="00DD1620">
              <w:rPr>
                <w:sz w:val="22"/>
                <w:szCs w:val="22"/>
              </w:rPr>
              <w:t>Chính phủ</w:t>
            </w:r>
            <w:r w:rsidRPr="002F64A6">
              <w:rPr>
                <w:sz w:val="22"/>
                <w:szCs w:val="22"/>
              </w:rPr>
              <w:t xml:space="preserve"> </w:t>
            </w:r>
            <w:r w:rsidR="00AB1CBB">
              <w:rPr>
                <w:sz w:val="22"/>
                <w:szCs w:val="22"/>
              </w:rPr>
              <w:t>(</w:t>
            </w:r>
            <w:r w:rsidRPr="002F64A6">
              <w:rPr>
                <w:sz w:val="22"/>
                <w:szCs w:val="22"/>
              </w:rPr>
              <w:t>TP.HCM</w:t>
            </w:r>
            <w:r w:rsidR="00AB1CBB">
              <w:rPr>
                <w:sz w:val="22"/>
                <w:szCs w:val="22"/>
              </w:rPr>
              <w:t>)</w:t>
            </w:r>
            <w:r w:rsidRPr="002F64A6">
              <w:rPr>
                <w:sz w:val="22"/>
                <w:szCs w:val="22"/>
              </w:rPr>
              <w:t xml:space="preserve"> (b/c);</w:t>
            </w:r>
            <w:bookmarkStart w:id="0" w:name="_GoBack"/>
            <w:bookmarkEnd w:id="0"/>
          </w:p>
          <w:p w:rsidR="00783885" w:rsidRPr="002F64A6" w:rsidRDefault="00783885" w:rsidP="008A7D64">
            <w:pPr>
              <w:jc w:val="both"/>
              <w:rPr>
                <w:sz w:val="22"/>
                <w:szCs w:val="22"/>
              </w:rPr>
            </w:pPr>
            <w:r w:rsidRPr="002F64A6">
              <w:rPr>
                <w:sz w:val="22"/>
                <w:szCs w:val="22"/>
              </w:rPr>
              <w:t>- Ban Công tác đại biểu của UBTVQH (b/c);</w:t>
            </w:r>
          </w:p>
          <w:p w:rsidR="001639F9" w:rsidRDefault="00783885" w:rsidP="008A7D64">
            <w:pPr>
              <w:jc w:val="both"/>
              <w:rPr>
                <w:sz w:val="22"/>
                <w:szCs w:val="22"/>
              </w:rPr>
            </w:pPr>
            <w:r w:rsidRPr="002F64A6">
              <w:rPr>
                <w:sz w:val="22"/>
                <w:szCs w:val="22"/>
              </w:rPr>
              <w:t xml:space="preserve">- Bộ </w:t>
            </w:r>
            <w:r w:rsidR="00FE3729">
              <w:rPr>
                <w:sz w:val="22"/>
                <w:szCs w:val="22"/>
              </w:rPr>
              <w:t>Lao động Thương binh và Xã hội</w:t>
            </w:r>
            <w:r w:rsidR="001639F9">
              <w:rPr>
                <w:sz w:val="22"/>
                <w:szCs w:val="22"/>
              </w:rPr>
              <w:t>;</w:t>
            </w:r>
            <w:r w:rsidR="0062246E">
              <w:rPr>
                <w:sz w:val="22"/>
                <w:szCs w:val="22"/>
              </w:rPr>
              <w:t xml:space="preserve"> </w:t>
            </w:r>
          </w:p>
          <w:p w:rsidR="00783885" w:rsidRDefault="001639F9" w:rsidP="008A7D64">
            <w:pPr>
              <w:jc w:val="both"/>
              <w:rPr>
                <w:sz w:val="22"/>
                <w:szCs w:val="22"/>
              </w:rPr>
            </w:pPr>
            <w:r>
              <w:rPr>
                <w:sz w:val="22"/>
                <w:szCs w:val="22"/>
              </w:rPr>
              <w:t xml:space="preserve">- Bộ </w:t>
            </w:r>
            <w:r w:rsidR="0062246E">
              <w:rPr>
                <w:sz w:val="22"/>
                <w:szCs w:val="22"/>
              </w:rPr>
              <w:t>Tài chính;</w:t>
            </w:r>
          </w:p>
          <w:p w:rsidR="001639F9" w:rsidRDefault="001639F9" w:rsidP="001639F9">
            <w:pPr>
              <w:rPr>
                <w:sz w:val="22"/>
                <w:szCs w:val="22"/>
              </w:rPr>
            </w:pPr>
            <w:r>
              <w:rPr>
                <w:sz w:val="22"/>
                <w:szCs w:val="22"/>
              </w:rPr>
              <w:t xml:space="preserve">- Vụ pháp chế - Bộ </w:t>
            </w:r>
            <w:r w:rsidR="00FE3729">
              <w:rPr>
                <w:sz w:val="22"/>
                <w:szCs w:val="22"/>
              </w:rPr>
              <w:t>Lao động Thương binh và Xã hội</w:t>
            </w:r>
            <w:r>
              <w:rPr>
                <w:sz w:val="22"/>
                <w:szCs w:val="22"/>
              </w:rPr>
              <w:t>;</w:t>
            </w:r>
          </w:p>
          <w:p w:rsidR="001639F9" w:rsidRDefault="001639F9" w:rsidP="001639F9">
            <w:pPr>
              <w:rPr>
                <w:sz w:val="22"/>
                <w:szCs w:val="22"/>
              </w:rPr>
            </w:pPr>
            <w:r>
              <w:rPr>
                <w:sz w:val="22"/>
                <w:szCs w:val="22"/>
              </w:rPr>
              <w:t xml:space="preserve">- Vụ pháp chế - Bộ </w:t>
            </w:r>
            <w:r w:rsidR="00FE3729">
              <w:rPr>
                <w:sz w:val="22"/>
                <w:szCs w:val="22"/>
              </w:rPr>
              <w:t>T</w:t>
            </w:r>
            <w:r>
              <w:rPr>
                <w:sz w:val="22"/>
                <w:szCs w:val="22"/>
              </w:rPr>
              <w:t>ài chính;</w:t>
            </w:r>
          </w:p>
          <w:p w:rsidR="001639F9" w:rsidRDefault="001639F9" w:rsidP="001639F9">
            <w:pPr>
              <w:rPr>
                <w:sz w:val="22"/>
                <w:szCs w:val="22"/>
              </w:rPr>
            </w:pPr>
            <w:r>
              <w:rPr>
                <w:sz w:val="22"/>
                <w:szCs w:val="22"/>
              </w:rPr>
              <w:t>- Cục kiểm tra văn bản QPPL - Bộ Tư pháp;</w:t>
            </w:r>
          </w:p>
          <w:p w:rsidR="000B5B00" w:rsidRPr="00AD7549" w:rsidRDefault="000B5B00" w:rsidP="001639F9">
            <w:pPr>
              <w:rPr>
                <w:sz w:val="22"/>
                <w:szCs w:val="22"/>
              </w:rPr>
            </w:pPr>
            <w:r>
              <w:rPr>
                <w:sz w:val="22"/>
                <w:szCs w:val="22"/>
              </w:rPr>
              <w:t>- Ngân hàng chính sách xã hội Việt Nam;</w:t>
            </w:r>
          </w:p>
          <w:p w:rsidR="00204842" w:rsidRDefault="002827C3" w:rsidP="008A7D64">
            <w:pPr>
              <w:jc w:val="both"/>
              <w:rPr>
                <w:sz w:val="22"/>
                <w:szCs w:val="22"/>
              </w:rPr>
            </w:pPr>
            <w:r>
              <w:rPr>
                <w:sz w:val="22"/>
                <w:szCs w:val="22"/>
              </w:rPr>
              <w:t xml:space="preserve">- </w:t>
            </w:r>
            <w:r w:rsidR="00DD1620">
              <w:rPr>
                <w:sz w:val="22"/>
                <w:szCs w:val="22"/>
              </w:rPr>
              <w:t>Thường trực Tỉnh ủy</w:t>
            </w:r>
            <w:r w:rsidR="00204842" w:rsidRPr="00204842">
              <w:rPr>
                <w:sz w:val="22"/>
                <w:szCs w:val="22"/>
              </w:rPr>
              <w:t>;</w:t>
            </w:r>
          </w:p>
          <w:p w:rsidR="00783885" w:rsidRPr="002F64A6" w:rsidRDefault="00783885" w:rsidP="008A7D64">
            <w:pPr>
              <w:jc w:val="both"/>
              <w:rPr>
                <w:sz w:val="22"/>
                <w:szCs w:val="22"/>
              </w:rPr>
            </w:pPr>
            <w:r w:rsidRPr="002F64A6">
              <w:rPr>
                <w:sz w:val="22"/>
                <w:szCs w:val="22"/>
              </w:rPr>
              <w:t xml:space="preserve">- Đại biểu </w:t>
            </w:r>
            <w:r w:rsidR="00DD1620">
              <w:rPr>
                <w:sz w:val="22"/>
                <w:szCs w:val="22"/>
              </w:rPr>
              <w:t>Quốc hội</w:t>
            </w:r>
            <w:r w:rsidRPr="002F64A6">
              <w:rPr>
                <w:sz w:val="22"/>
                <w:szCs w:val="22"/>
              </w:rPr>
              <w:t xml:space="preserve"> đơn vị tỉnh Long An;</w:t>
            </w:r>
          </w:p>
          <w:p w:rsidR="00783885" w:rsidRPr="002F64A6" w:rsidRDefault="00783885" w:rsidP="008A7D64">
            <w:pPr>
              <w:jc w:val="both"/>
              <w:rPr>
                <w:sz w:val="22"/>
                <w:szCs w:val="22"/>
              </w:rPr>
            </w:pPr>
            <w:r w:rsidRPr="002F64A6">
              <w:rPr>
                <w:sz w:val="22"/>
                <w:szCs w:val="22"/>
              </w:rPr>
              <w:t>- Đại biểu HĐND tỉnh khóa IX;</w:t>
            </w:r>
          </w:p>
          <w:p w:rsidR="00783885" w:rsidRPr="002F64A6" w:rsidRDefault="00783885" w:rsidP="008A7D64">
            <w:pPr>
              <w:jc w:val="both"/>
              <w:rPr>
                <w:sz w:val="22"/>
                <w:szCs w:val="22"/>
              </w:rPr>
            </w:pPr>
            <w:r w:rsidRPr="002F64A6">
              <w:rPr>
                <w:sz w:val="22"/>
                <w:szCs w:val="22"/>
              </w:rPr>
              <w:t>- UBND tỉnh, UBMTTQ tỉnh;</w:t>
            </w:r>
          </w:p>
          <w:p w:rsidR="00783885" w:rsidRDefault="00783885" w:rsidP="008A7D64">
            <w:pPr>
              <w:jc w:val="both"/>
              <w:rPr>
                <w:sz w:val="22"/>
                <w:szCs w:val="22"/>
              </w:rPr>
            </w:pPr>
            <w:r w:rsidRPr="002F64A6">
              <w:rPr>
                <w:sz w:val="22"/>
                <w:szCs w:val="22"/>
              </w:rPr>
              <w:t>- Các sở, ngành, đoàn thể tỉnh;</w:t>
            </w:r>
          </w:p>
          <w:p w:rsidR="000B5B00" w:rsidRPr="002F64A6" w:rsidRDefault="000B5B00" w:rsidP="008A7D64">
            <w:pPr>
              <w:jc w:val="both"/>
              <w:rPr>
                <w:sz w:val="22"/>
                <w:szCs w:val="22"/>
              </w:rPr>
            </w:pPr>
            <w:r>
              <w:rPr>
                <w:sz w:val="22"/>
                <w:szCs w:val="22"/>
              </w:rPr>
              <w:t>- Ngân hàng chính sách xã hội chi nhánh Long An;</w:t>
            </w:r>
          </w:p>
          <w:p w:rsidR="00783885" w:rsidRPr="002F64A6" w:rsidRDefault="00783885" w:rsidP="008A7D64">
            <w:pPr>
              <w:jc w:val="both"/>
              <w:rPr>
                <w:sz w:val="22"/>
                <w:szCs w:val="22"/>
              </w:rPr>
            </w:pPr>
            <w:r w:rsidRPr="002F64A6">
              <w:rPr>
                <w:sz w:val="22"/>
                <w:szCs w:val="22"/>
              </w:rPr>
              <w:t xml:space="preserve">- TT.HĐND, UBND huyện,thị xã, thành phố; </w:t>
            </w:r>
          </w:p>
          <w:p w:rsidR="00DD1620" w:rsidRDefault="00DD1620" w:rsidP="00DD1620">
            <w:pPr>
              <w:jc w:val="both"/>
              <w:rPr>
                <w:sz w:val="22"/>
                <w:szCs w:val="22"/>
              </w:rPr>
            </w:pPr>
            <w:r w:rsidRPr="002F64A6">
              <w:rPr>
                <w:sz w:val="22"/>
                <w:szCs w:val="22"/>
              </w:rPr>
              <w:t xml:space="preserve">- </w:t>
            </w:r>
            <w:r>
              <w:rPr>
                <w:sz w:val="22"/>
                <w:szCs w:val="22"/>
              </w:rPr>
              <w:t xml:space="preserve">Văn phòng Đoàn ĐBQH, HĐND và </w:t>
            </w:r>
            <w:r w:rsidRPr="002F64A6">
              <w:rPr>
                <w:sz w:val="22"/>
                <w:szCs w:val="22"/>
              </w:rPr>
              <w:t>UBND tỉnh;</w:t>
            </w:r>
          </w:p>
          <w:p w:rsidR="0074449A" w:rsidRDefault="0074449A" w:rsidP="00DD1620">
            <w:pPr>
              <w:jc w:val="both"/>
              <w:rPr>
                <w:sz w:val="22"/>
                <w:szCs w:val="22"/>
              </w:rPr>
            </w:pPr>
            <w:r>
              <w:rPr>
                <w:sz w:val="22"/>
                <w:szCs w:val="22"/>
              </w:rPr>
              <w:t>- Các Phòng thuộc Văn phòng (Phòng CT.HĐND - 2b);</w:t>
            </w:r>
          </w:p>
          <w:p w:rsidR="00BE462F" w:rsidRPr="002F64A6" w:rsidRDefault="00BE462F" w:rsidP="00BE462F">
            <w:pPr>
              <w:jc w:val="both"/>
              <w:rPr>
                <w:sz w:val="22"/>
                <w:szCs w:val="22"/>
              </w:rPr>
            </w:pPr>
            <w:r w:rsidRPr="002F64A6">
              <w:rPr>
                <w:sz w:val="22"/>
                <w:szCs w:val="22"/>
              </w:rPr>
              <w:t>- Trang thông tin điện tử  HĐND tỉnh;</w:t>
            </w:r>
          </w:p>
          <w:p w:rsidR="0074449A" w:rsidRPr="002F64A6" w:rsidRDefault="0074449A" w:rsidP="00DD1620">
            <w:pPr>
              <w:jc w:val="both"/>
              <w:rPr>
                <w:sz w:val="22"/>
                <w:szCs w:val="22"/>
              </w:rPr>
            </w:pPr>
            <w:r>
              <w:rPr>
                <w:sz w:val="22"/>
                <w:szCs w:val="22"/>
              </w:rPr>
              <w:t xml:space="preserve">- Trung tâm </w:t>
            </w:r>
            <w:r w:rsidR="007227AF">
              <w:rPr>
                <w:sz w:val="22"/>
                <w:szCs w:val="22"/>
              </w:rPr>
              <w:t>P</w:t>
            </w:r>
            <w:r>
              <w:rPr>
                <w:sz w:val="22"/>
                <w:szCs w:val="22"/>
              </w:rPr>
              <w:t>hục vụ hành chính công tỉnh (đăng công báo);</w:t>
            </w:r>
          </w:p>
          <w:p w:rsidR="000B5B00" w:rsidRPr="002F64A6" w:rsidRDefault="00DD1620" w:rsidP="000B5B00">
            <w:pPr>
              <w:jc w:val="both"/>
              <w:rPr>
                <w:sz w:val="28"/>
                <w:szCs w:val="28"/>
              </w:rPr>
            </w:pPr>
            <w:r w:rsidRPr="002F64A6">
              <w:rPr>
                <w:sz w:val="22"/>
                <w:szCs w:val="22"/>
              </w:rPr>
              <w:t>- Lưu VT.</w:t>
            </w:r>
          </w:p>
        </w:tc>
        <w:tc>
          <w:tcPr>
            <w:tcW w:w="3226" w:type="dxa"/>
            <w:shd w:val="clear" w:color="auto" w:fill="auto"/>
          </w:tcPr>
          <w:p w:rsidR="00783885" w:rsidRPr="002F64A6" w:rsidRDefault="00783885" w:rsidP="008A2CB6">
            <w:pPr>
              <w:jc w:val="center"/>
              <w:rPr>
                <w:b/>
                <w:sz w:val="28"/>
                <w:szCs w:val="28"/>
              </w:rPr>
            </w:pPr>
            <w:r w:rsidRPr="002F64A6">
              <w:rPr>
                <w:b/>
                <w:sz w:val="28"/>
                <w:szCs w:val="28"/>
              </w:rPr>
              <w:t>CHỦ TỊCH</w:t>
            </w:r>
          </w:p>
          <w:p w:rsidR="00783885" w:rsidRDefault="008A2CB6" w:rsidP="008A2CB6">
            <w:pPr>
              <w:jc w:val="center"/>
              <w:rPr>
                <w:sz w:val="28"/>
                <w:szCs w:val="28"/>
              </w:rPr>
            </w:pPr>
            <w:r>
              <w:rPr>
                <w:sz w:val="28"/>
                <w:szCs w:val="28"/>
              </w:rPr>
              <w:t>(đã ký)</w:t>
            </w:r>
          </w:p>
          <w:p w:rsidR="00783885" w:rsidRDefault="00783885" w:rsidP="008A7D64">
            <w:pPr>
              <w:spacing w:after="120"/>
              <w:jc w:val="center"/>
              <w:rPr>
                <w:sz w:val="28"/>
                <w:szCs w:val="28"/>
              </w:rPr>
            </w:pPr>
          </w:p>
          <w:p w:rsidR="00DD1620" w:rsidRDefault="00DD1620" w:rsidP="008A7D64">
            <w:pPr>
              <w:spacing w:after="120"/>
              <w:jc w:val="center"/>
              <w:rPr>
                <w:b/>
                <w:sz w:val="28"/>
                <w:szCs w:val="28"/>
              </w:rPr>
            </w:pPr>
          </w:p>
          <w:p w:rsidR="00783885" w:rsidRPr="00486878" w:rsidRDefault="00783885" w:rsidP="008A7D64">
            <w:pPr>
              <w:spacing w:after="120"/>
              <w:jc w:val="center"/>
              <w:rPr>
                <w:b/>
                <w:sz w:val="28"/>
                <w:szCs w:val="28"/>
              </w:rPr>
            </w:pPr>
            <w:r w:rsidRPr="00486878">
              <w:rPr>
                <w:b/>
                <w:sz w:val="28"/>
                <w:szCs w:val="28"/>
              </w:rPr>
              <w:t>Phạm Văn Rạnh</w:t>
            </w:r>
          </w:p>
        </w:tc>
      </w:tr>
    </w:tbl>
    <w:p w:rsidR="00DD1556" w:rsidRDefault="00DD1556" w:rsidP="000B5B00">
      <w:pPr>
        <w:spacing w:before="120" w:line="288" w:lineRule="auto"/>
        <w:ind w:firstLine="709"/>
        <w:jc w:val="both"/>
      </w:pPr>
    </w:p>
    <w:sectPr w:rsidR="00DD1556" w:rsidSect="008A2CB6">
      <w:footerReference w:type="default" r:id="rId12"/>
      <w:pgSz w:w="11907" w:h="16840" w:code="9"/>
      <w:pgMar w:top="1080" w:right="1134" w:bottom="1170" w:left="1701"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0A5" w:rsidRDefault="000970A5" w:rsidP="007139CE">
      <w:r>
        <w:separator/>
      </w:r>
    </w:p>
  </w:endnote>
  <w:endnote w:type="continuationSeparator" w:id="0">
    <w:p w:rsidR="000970A5" w:rsidRDefault="000970A5" w:rsidP="0071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NI-Times">
    <w:altName w:val="Times New Roman"/>
    <w:panose1 w:val="00000000000000000000"/>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292106"/>
      <w:docPartObj>
        <w:docPartGallery w:val="Page Numbers (Bottom of Page)"/>
        <w:docPartUnique/>
      </w:docPartObj>
    </w:sdtPr>
    <w:sdtEndPr>
      <w:rPr>
        <w:noProof/>
      </w:rPr>
    </w:sdtEndPr>
    <w:sdtContent>
      <w:p w:rsidR="007139CE" w:rsidRDefault="0002670B">
        <w:pPr>
          <w:pStyle w:val="Footer"/>
          <w:jc w:val="center"/>
        </w:pPr>
        <w:r>
          <w:fldChar w:fldCharType="begin"/>
        </w:r>
        <w:r w:rsidR="007139CE">
          <w:instrText xml:space="preserve"> PAGE   \* MERGEFORMAT </w:instrText>
        </w:r>
        <w:r>
          <w:fldChar w:fldCharType="separate"/>
        </w:r>
        <w:r w:rsidR="008A2CB6">
          <w:rPr>
            <w:noProof/>
          </w:rPr>
          <w:t>2</w:t>
        </w:r>
        <w:r>
          <w:rPr>
            <w:noProof/>
          </w:rPr>
          <w:fldChar w:fldCharType="end"/>
        </w:r>
      </w:p>
    </w:sdtContent>
  </w:sdt>
  <w:p w:rsidR="007139CE" w:rsidRDefault="00713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0A5" w:rsidRDefault="000970A5" w:rsidP="007139CE">
      <w:r>
        <w:separator/>
      </w:r>
    </w:p>
  </w:footnote>
  <w:footnote w:type="continuationSeparator" w:id="0">
    <w:p w:rsidR="000970A5" w:rsidRDefault="000970A5" w:rsidP="00713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810AF"/>
    <w:multiLevelType w:val="multilevel"/>
    <w:tmpl w:val="6ED69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A6"/>
    <w:rsid w:val="0000117B"/>
    <w:rsid w:val="00012DEC"/>
    <w:rsid w:val="00016060"/>
    <w:rsid w:val="00016F22"/>
    <w:rsid w:val="0002670B"/>
    <w:rsid w:val="00027444"/>
    <w:rsid w:val="00042D69"/>
    <w:rsid w:val="000435F1"/>
    <w:rsid w:val="00061CDF"/>
    <w:rsid w:val="000664B0"/>
    <w:rsid w:val="00081868"/>
    <w:rsid w:val="000829A6"/>
    <w:rsid w:val="000970A5"/>
    <w:rsid w:val="000B5B00"/>
    <w:rsid w:val="000C2405"/>
    <w:rsid w:val="000D6E13"/>
    <w:rsid w:val="000E5597"/>
    <w:rsid w:val="000F3A4D"/>
    <w:rsid w:val="0010227C"/>
    <w:rsid w:val="00102A78"/>
    <w:rsid w:val="00113882"/>
    <w:rsid w:val="00126CCD"/>
    <w:rsid w:val="00150B4C"/>
    <w:rsid w:val="001639F9"/>
    <w:rsid w:val="00167C92"/>
    <w:rsid w:val="00175903"/>
    <w:rsid w:val="00182E1D"/>
    <w:rsid w:val="00185173"/>
    <w:rsid w:val="00187BED"/>
    <w:rsid w:val="001A1128"/>
    <w:rsid w:val="001C7D14"/>
    <w:rsid w:val="001D4795"/>
    <w:rsid w:val="001E4BEC"/>
    <w:rsid w:val="00204842"/>
    <w:rsid w:val="002126E5"/>
    <w:rsid w:val="00241B6E"/>
    <w:rsid w:val="0024465C"/>
    <w:rsid w:val="002827C3"/>
    <w:rsid w:val="002E39FF"/>
    <w:rsid w:val="002E4295"/>
    <w:rsid w:val="0030130D"/>
    <w:rsid w:val="00335E43"/>
    <w:rsid w:val="003426C3"/>
    <w:rsid w:val="00347F04"/>
    <w:rsid w:val="003522E1"/>
    <w:rsid w:val="003818DA"/>
    <w:rsid w:val="00393CBE"/>
    <w:rsid w:val="003C364A"/>
    <w:rsid w:val="003D00CD"/>
    <w:rsid w:val="003D6A6A"/>
    <w:rsid w:val="003E6470"/>
    <w:rsid w:val="003F3181"/>
    <w:rsid w:val="00415EBE"/>
    <w:rsid w:val="00431C7F"/>
    <w:rsid w:val="00434BE7"/>
    <w:rsid w:val="0044515B"/>
    <w:rsid w:val="00463707"/>
    <w:rsid w:val="00474691"/>
    <w:rsid w:val="004846CC"/>
    <w:rsid w:val="004A4B92"/>
    <w:rsid w:val="004C4D71"/>
    <w:rsid w:val="004D7844"/>
    <w:rsid w:val="004E311C"/>
    <w:rsid w:val="004F00C4"/>
    <w:rsid w:val="00501C5E"/>
    <w:rsid w:val="0050445E"/>
    <w:rsid w:val="00527FF1"/>
    <w:rsid w:val="0053182D"/>
    <w:rsid w:val="00536374"/>
    <w:rsid w:val="0055269F"/>
    <w:rsid w:val="005555F2"/>
    <w:rsid w:val="00566418"/>
    <w:rsid w:val="005668A6"/>
    <w:rsid w:val="00582EB2"/>
    <w:rsid w:val="005B384D"/>
    <w:rsid w:val="005B4B1D"/>
    <w:rsid w:val="005B66A7"/>
    <w:rsid w:val="005C05EF"/>
    <w:rsid w:val="005C4B97"/>
    <w:rsid w:val="005C738E"/>
    <w:rsid w:val="005D14E0"/>
    <w:rsid w:val="005E0DAB"/>
    <w:rsid w:val="005F482F"/>
    <w:rsid w:val="0060610F"/>
    <w:rsid w:val="006148A0"/>
    <w:rsid w:val="0062246E"/>
    <w:rsid w:val="006448F8"/>
    <w:rsid w:val="00652BDD"/>
    <w:rsid w:val="0066210C"/>
    <w:rsid w:val="006634EC"/>
    <w:rsid w:val="00666788"/>
    <w:rsid w:val="00673AC4"/>
    <w:rsid w:val="00682673"/>
    <w:rsid w:val="006902E4"/>
    <w:rsid w:val="006972C9"/>
    <w:rsid w:val="006B0CE9"/>
    <w:rsid w:val="006B4D70"/>
    <w:rsid w:val="006E4926"/>
    <w:rsid w:val="006F3EF2"/>
    <w:rsid w:val="0070752B"/>
    <w:rsid w:val="00710D38"/>
    <w:rsid w:val="007139CE"/>
    <w:rsid w:val="0071626E"/>
    <w:rsid w:val="007208F3"/>
    <w:rsid w:val="00722227"/>
    <w:rsid w:val="007227AF"/>
    <w:rsid w:val="007356D0"/>
    <w:rsid w:val="00742531"/>
    <w:rsid w:val="0074449A"/>
    <w:rsid w:val="00747967"/>
    <w:rsid w:val="007503A0"/>
    <w:rsid w:val="007533B4"/>
    <w:rsid w:val="0077186A"/>
    <w:rsid w:val="00774F64"/>
    <w:rsid w:val="00783885"/>
    <w:rsid w:val="007944EC"/>
    <w:rsid w:val="007B0A07"/>
    <w:rsid w:val="007C735C"/>
    <w:rsid w:val="007E0297"/>
    <w:rsid w:val="007E36D7"/>
    <w:rsid w:val="008000C1"/>
    <w:rsid w:val="0080277C"/>
    <w:rsid w:val="00817EA1"/>
    <w:rsid w:val="00860B2D"/>
    <w:rsid w:val="008645FD"/>
    <w:rsid w:val="0088647A"/>
    <w:rsid w:val="0088735D"/>
    <w:rsid w:val="008A2CB6"/>
    <w:rsid w:val="008B1CDC"/>
    <w:rsid w:val="008B24E8"/>
    <w:rsid w:val="008C1F16"/>
    <w:rsid w:val="008D20EB"/>
    <w:rsid w:val="008E134D"/>
    <w:rsid w:val="008E385C"/>
    <w:rsid w:val="008F2E5B"/>
    <w:rsid w:val="00910D97"/>
    <w:rsid w:val="00912CD6"/>
    <w:rsid w:val="00920364"/>
    <w:rsid w:val="00924A03"/>
    <w:rsid w:val="0094349D"/>
    <w:rsid w:val="00964565"/>
    <w:rsid w:val="00973BA2"/>
    <w:rsid w:val="009A32EC"/>
    <w:rsid w:val="009A4113"/>
    <w:rsid w:val="009A4CF6"/>
    <w:rsid w:val="009B2AA9"/>
    <w:rsid w:val="009B36E1"/>
    <w:rsid w:val="009F51FB"/>
    <w:rsid w:val="00A047E3"/>
    <w:rsid w:val="00A076B6"/>
    <w:rsid w:val="00A23843"/>
    <w:rsid w:val="00A31F20"/>
    <w:rsid w:val="00A34D54"/>
    <w:rsid w:val="00A576A0"/>
    <w:rsid w:val="00AA7134"/>
    <w:rsid w:val="00AB1CBB"/>
    <w:rsid w:val="00AB2F53"/>
    <w:rsid w:val="00AB36A3"/>
    <w:rsid w:val="00AB3C22"/>
    <w:rsid w:val="00AD0A9E"/>
    <w:rsid w:val="00AD4462"/>
    <w:rsid w:val="00B03EEB"/>
    <w:rsid w:val="00B0475C"/>
    <w:rsid w:val="00B123C5"/>
    <w:rsid w:val="00B15277"/>
    <w:rsid w:val="00B21EEF"/>
    <w:rsid w:val="00B47626"/>
    <w:rsid w:val="00B5657E"/>
    <w:rsid w:val="00B6394C"/>
    <w:rsid w:val="00B6751E"/>
    <w:rsid w:val="00BA56F2"/>
    <w:rsid w:val="00BB5BD1"/>
    <w:rsid w:val="00BC26B2"/>
    <w:rsid w:val="00BC2799"/>
    <w:rsid w:val="00BE3DFA"/>
    <w:rsid w:val="00BE462F"/>
    <w:rsid w:val="00C04C9D"/>
    <w:rsid w:val="00C066A4"/>
    <w:rsid w:val="00C07B34"/>
    <w:rsid w:val="00C14CE8"/>
    <w:rsid w:val="00C31852"/>
    <w:rsid w:val="00C3186E"/>
    <w:rsid w:val="00C4138B"/>
    <w:rsid w:val="00C436E1"/>
    <w:rsid w:val="00C63291"/>
    <w:rsid w:val="00C84F95"/>
    <w:rsid w:val="00C918CB"/>
    <w:rsid w:val="00CA1DEC"/>
    <w:rsid w:val="00CB742E"/>
    <w:rsid w:val="00CC5B08"/>
    <w:rsid w:val="00CE3759"/>
    <w:rsid w:val="00D01487"/>
    <w:rsid w:val="00D2487A"/>
    <w:rsid w:val="00D42D41"/>
    <w:rsid w:val="00D50E3C"/>
    <w:rsid w:val="00D55349"/>
    <w:rsid w:val="00D614BA"/>
    <w:rsid w:val="00D6612A"/>
    <w:rsid w:val="00D80555"/>
    <w:rsid w:val="00D833A1"/>
    <w:rsid w:val="00DD1556"/>
    <w:rsid w:val="00DD1620"/>
    <w:rsid w:val="00DD7FFA"/>
    <w:rsid w:val="00DE7CAE"/>
    <w:rsid w:val="00DF3392"/>
    <w:rsid w:val="00E01B4F"/>
    <w:rsid w:val="00E17223"/>
    <w:rsid w:val="00E231EB"/>
    <w:rsid w:val="00E557FB"/>
    <w:rsid w:val="00E63741"/>
    <w:rsid w:val="00E65EB8"/>
    <w:rsid w:val="00E7571B"/>
    <w:rsid w:val="00E877A4"/>
    <w:rsid w:val="00EA1E0F"/>
    <w:rsid w:val="00EA7549"/>
    <w:rsid w:val="00ED5AC2"/>
    <w:rsid w:val="00F012A7"/>
    <w:rsid w:val="00F041E6"/>
    <w:rsid w:val="00F13909"/>
    <w:rsid w:val="00F3364E"/>
    <w:rsid w:val="00F461A7"/>
    <w:rsid w:val="00F55693"/>
    <w:rsid w:val="00F803D1"/>
    <w:rsid w:val="00FA396E"/>
    <w:rsid w:val="00FA73BB"/>
    <w:rsid w:val="00FB3F0E"/>
    <w:rsid w:val="00FE07CB"/>
    <w:rsid w:val="00FE3729"/>
    <w:rsid w:val="00FE7B6B"/>
    <w:rsid w:val="00FF77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78A328-0E4C-41D8-8715-23DC8701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20EB"/>
    <w:rPr>
      <w:color w:val="0000FF"/>
      <w:u w:val="single"/>
    </w:rPr>
  </w:style>
  <w:style w:type="paragraph" w:styleId="NormalWeb">
    <w:name w:val="Normal (Web)"/>
    <w:basedOn w:val="Normal"/>
    <w:uiPriority w:val="99"/>
    <w:rsid w:val="008D20EB"/>
    <w:pPr>
      <w:spacing w:before="100" w:beforeAutospacing="1" w:after="100" w:afterAutospacing="1"/>
    </w:pPr>
  </w:style>
  <w:style w:type="paragraph" w:styleId="ListParagraph">
    <w:name w:val="List Paragraph"/>
    <w:basedOn w:val="Normal"/>
    <w:uiPriority w:val="34"/>
    <w:qFormat/>
    <w:rsid w:val="00C066A4"/>
    <w:pPr>
      <w:ind w:left="720"/>
      <w:contextualSpacing/>
    </w:pPr>
  </w:style>
  <w:style w:type="paragraph" w:styleId="BalloonText">
    <w:name w:val="Balloon Text"/>
    <w:basedOn w:val="Normal"/>
    <w:link w:val="BalloonTextChar"/>
    <w:uiPriority w:val="99"/>
    <w:semiHidden/>
    <w:unhideWhenUsed/>
    <w:rsid w:val="002E39FF"/>
    <w:rPr>
      <w:rFonts w:ascii="Tahoma" w:hAnsi="Tahoma" w:cs="Tahoma"/>
      <w:sz w:val="16"/>
      <w:szCs w:val="16"/>
    </w:rPr>
  </w:style>
  <w:style w:type="character" w:customStyle="1" w:styleId="BalloonTextChar">
    <w:name w:val="Balloon Text Char"/>
    <w:basedOn w:val="DefaultParagraphFont"/>
    <w:link w:val="BalloonText"/>
    <w:uiPriority w:val="99"/>
    <w:semiHidden/>
    <w:rsid w:val="002E39FF"/>
    <w:rPr>
      <w:rFonts w:ascii="Tahoma" w:hAnsi="Tahoma" w:cs="Tahoma"/>
      <w:sz w:val="16"/>
      <w:szCs w:val="16"/>
    </w:rPr>
  </w:style>
  <w:style w:type="paragraph" w:styleId="Header">
    <w:name w:val="header"/>
    <w:basedOn w:val="Normal"/>
    <w:link w:val="HeaderChar"/>
    <w:uiPriority w:val="99"/>
    <w:unhideWhenUsed/>
    <w:rsid w:val="007139CE"/>
    <w:pPr>
      <w:tabs>
        <w:tab w:val="center" w:pos="4680"/>
        <w:tab w:val="right" w:pos="9360"/>
      </w:tabs>
    </w:pPr>
  </w:style>
  <w:style w:type="character" w:customStyle="1" w:styleId="HeaderChar">
    <w:name w:val="Header Char"/>
    <w:basedOn w:val="DefaultParagraphFont"/>
    <w:link w:val="Header"/>
    <w:uiPriority w:val="99"/>
    <w:rsid w:val="007139CE"/>
    <w:rPr>
      <w:sz w:val="24"/>
      <w:szCs w:val="24"/>
    </w:rPr>
  </w:style>
  <w:style w:type="paragraph" w:styleId="Footer">
    <w:name w:val="footer"/>
    <w:basedOn w:val="Normal"/>
    <w:link w:val="FooterChar"/>
    <w:uiPriority w:val="99"/>
    <w:unhideWhenUsed/>
    <w:rsid w:val="007139CE"/>
    <w:pPr>
      <w:tabs>
        <w:tab w:val="center" w:pos="4680"/>
        <w:tab w:val="right" w:pos="9360"/>
      </w:tabs>
    </w:pPr>
  </w:style>
  <w:style w:type="character" w:customStyle="1" w:styleId="FooterChar">
    <w:name w:val="Footer Char"/>
    <w:basedOn w:val="DefaultParagraphFont"/>
    <w:link w:val="Footer"/>
    <w:uiPriority w:val="99"/>
    <w:rsid w:val="007139CE"/>
    <w:rPr>
      <w:sz w:val="24"/>
      <w:szCs w:val="24"/>
    </w:rPr>
  </w:style>
  <w:style w:type="paragraph" w:styleId="BodyTextIndent">
    <w:name w:val="Body Text Indent"/>
    <w:basedOn w:val="Normal"/>
    <w:link w:val="BodyTextIndentChar"/>
    <w:rsid w:val="00AD0A9E"/>
    <w:pPr>
      <w:ind w:firstLine="2340"/>
    </w:pPr>
    <w:rPr>
      <w:rFonts w:ascii="VNI-Times" w:hAnsi="VNI-Times"/>
      <w:szCs w:val="20"/>
    </w:rPr>
  </w:style>
  <w:style w:type="character" w:customStyle="1" w:styleId="BodyTextIndentChar">
    <w:name w:val="Body Text Indent Char"/>
    <w:basedOn w:val="DefaultParagraphFont"/>
    <w:link w:val="BodyTextIndent"/>
    <w:rsid w:val="00AD0A9E"/>
    <w:rPr>
      <w:rFonts w:ascii="VNI-Times"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7369">
      <w:bodyDiv w:val="1"/>
      <w:marLeft w:val="0"/>
      <w:marRight w:val="0"/>
      <w:marTop w:val="0"/>
      <w:marBottom w:val="0"/>
      <w:divBdr>
        <w:top w:val="none" w:sz="0" w:space="0" w:color="auto"/>
        <w:left w:val="none" w:sz="0" w:space="0" w:color="auto"/>
        <w:bottom w:val="none" w:sz="0" w:space="0" w:color="auto"/>
        <w:right w:val="none" w:sz="0" w:space="0" w:color="auto"/>
      </w:divBdr>
    </w:div>
    <w:div w:id="1051535308">
      <w:bodyDiv w:val="1"/>
      <w:marLeft w:val="0"/>
      <w:marRight w:val="0"/>
      <w:marTop w:val="0"/>
      <w:marBottom w:val="0"/>
      <w:divBdr>
        <w:top w:val="none" w:sz="0" w:space="0" w:color="auto"/>
        <w:left w:val="none" w:sz="0" w:space="0" w:color="auto"/>
        <w:bottom w:val="none" w:sz="0" w:space="0" w:color="auto"/>
        <w:right w:val="none" w:sz="0" w:space="0" w:color="auto"/>
      </w:divBdr>
    </w:div>
    <w:div w:id="1061635599">
      <w:bodyDiv w:val="1"/>
      <w:marLeft w:val="0"/>
      <w:marRight w:val="0"/>
      <w:marTop w:val="0"/>
      <w:marBottom w:val="0"/>
      <w:divBdr>
        <w:top w:val="none" w:sz="0" w:space="0" w:color="auto"/>
        <w:left w:val="none" w:sz="0" w:space="0" w:color="auto"/>
        <w:bottom w:val="none" w:sz="0" w:space="0" w:color="auto"/>
        <w:right w:val="none" w:sz="0" w:space="0" w:color="auto"/>
      </w:divBdr>
    </w:div>
    <w:div w:id="144330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phap-luat/tim-van-ban.aspx?keyword=5080/TTr-UBND&amp;area=2&amp;type=0&amp;match=False&amp;vc=True&amp;org=85&amp;lan=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7CBA-4F09-477B-8E55-DCCEE2A19921}">
  <ds:schemaRefs>
    <ds:schemaRef ds:uri="http://schemas.microsoft.com/sharepoint/v3/contenttype/forms"/>
  </ds:schemaRefs>
</ds:datastoreItem>
</file>

<file path=customXml/itemProps2.xml><?xml version="1.0" encoding="utf-8"?>
<ds:datastoreItem xmlns:ds="http://schemas.openxmlformats.org/officeDocument/2006/customXml" ds:itemID="{1C1CE27A-FF57-4A3B-94C6-0554BD517C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E5D775-81A1-4ADB-9C27-3D38786F8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DDD1DB-B948-49F7-B369-AE62E1EDB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HDND</dc:creator>
  <cp:lastModifiedBy>TTPVHCC</cp:lastModifiedBy>
  <cp:revision>44</cp:revision>
  <cp:lastPrinted>2020-02-24T09:22:00Z</cp:lastPrinted>
  <dcterms:created xsi:type="dcterms:W3CDTF">2019-11-15T01:20:00Z</dcterms:created>
  <dcterms:modified xsi:type="dcterms:W3CDTF">2020-02-24T09:23:00Z</dcterms:modified>
</cp:coreProperties>
</file>