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5" w:type="dxa"/>
        <w:tblInd w:w="-426" w:type="dxa"/>
        <w:tblCellMar>
          <w:left w:w="0" w:type="dxa"/>
          <w:right w:w="0" w:type="dxa"/>
        </w:tblCellMar>
        <w:tblLook w:val="04A0" w:firstRow="1" w:lastRow="0" w:firstColumn="1" w:lastColumn="0" w:noHBand="0" w:noVBand="1"/>
      </w:tblPr>
      <w:tblGrid>
        <w:gridCol w:w="3545"/>
        <w:gridCol w:w="6390"/>
      </w:tblGrid>
      <w:tr w:rsidR="00D94A9D" w14:paraId="3603DAF8" w14:textId="77777777">
        <w:tc>
          <w:tcPr>
            <w:tcW w:w="3545" w:type="dxa"/>
            <w:tcMar>
              <w:top w:w="0" w:type="dxa"/>
              <w:left w:w="108" w:type="dxa"/>
              <w:bottom w:w="0" w:type="dxa"/>
              <w:right w:w="108" w:type="dxa"/>
            </w:tcMar>
          </w:tcPr>
          <w:p w14:paraId="4627F523" w14:textId="77777777" w:rsidR="00D94A9D" w:rsidRDefault="00000000">
            <w:pPr>
              <w:pStyle w:val="NormalWeb"/>
              <w:shd w:val="clear" w:color="auto" w:fill="FFFFFF"/>
              <w:spacing w:line="264" w:lineRule="auto"/>
              <w:jc w:val="center"/>
              <w:rPr>
                <w:b/>
                <w:sz w:val="28"/>
                <w:szCs w:val="28"/>
              </w:rPr>
            </w:pPr>
            <w:r>
              <w:rPr>
                <w:b/>
                <w:bCs/>
                <w:sz w:val="28"/>
                <w:szCs w:val="28"/>
              </w:rPr>
              <w:t>ỦY BAN NHÂN DÂN</w:t>
            </w:r>
            <w:r>
              <w:rPr>
                <w:b/>
                <w:bCs/>
                <w:sz w:val="28"/>
                <w:szCs w:val="28"/>
              </w:rPr>
              <w:br/>
              <w:t xml:space="preserve">TỈNH </w:t>
            </w:r>
            <w:r>
              <w:rPr>
                <w:b/>
                <w:sz w:val="28"/>
                <w:szCs w:val="28"/>
              </w:rPr>
              <w:t>LONG AN</w:t>
            </w:r>
          </w:p>
          <w:p w14:paraId="05F40D7F" w14:textId="77777777" w:rsidR="00D94A9D" w:rsidRDefault="00000000">
            <w:pPr>
              <w:pStyle w:val="NormalWeb"/>
              <w:spacing w:line="264" w:lineRule="auto"/>
              <w:jc w:val="center"/>
              <w:rPr>
                <w:sz w:val="28"/>
                <w:szCs w:val="28"/>
              </w:rPr>
            </w:pPr>
            <w:r>
              <w:rPr>
                <w:iCs/>
                <w:noProof/>
                <w:sz w:val="28"/>
                <w:szCs w:val="28"/>
                <w:lang w:val="vi-VN" w:eastAsia="vi-VN"/>
              </w:rPr>
              <mc:AlternateContent>
                <mc:Choice Requires="wpg">
                  <w:drawing>
                    <wp:anchor distT="0" distB="0" distL="114300" distR="114300" simplePos="0" relativeHeight="251657216" behindDoc="0" locked="0" layoutInCell="1" allowOverlap="1" wp14:anchorId="6ECBA58A" wp14:editId="159A8989">
                      <wp:simplePos x="0" y="0"/>
                      <wp:positionH relativeFrom="column">
                        <wp:posOffset>739140</wp:posOffset>
                      </wp:positionH>
                      <wp:positionV relativeFrom="paragraph">
                        <wp:posOffset>33655</wp:posOffset>
                      </wp:positionV>
                      <wp:extent cx="575310" cy="0"/>
                      <wp:effectExtent l="5715" t="5080" r="9525" b="13970"/>
                      <wp:wrapNone/>
                      <wp:docPr id="1" name="Line 48"/>
                      <wp:cNvGraphicFramePr/>
                      <a:graphic xmlns:a="http://schemas.openxmlformats.org/drawingml/2006/main">
                        <a:graphicData uri="http://schemas.microsoft.com/office/word/2010/wordprocessingShape">
                          <wps:wsp>
                            <wps:cNvCnPr/>
                            <wps:spPr bwMode="auto">
                              <a:xfrm>
                                <a:off x="0" y="0"/>
                                <a:ext cx="575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20" style="position:absolute;mso-wrap-distance-left:9.0pt;mso-wrap-distance-top:0.0pt;mso-wrap-distance-right:9.0pt;mso-wrap-distance-bottom:0.0pt;z-index:251657216;o:allowoverlap:true;o:allowincell:true;mso-position-horizontal-relative:text;margin-left:58.2pt;mso-position-horizontal:absolute;mso-position-vertical-relative:text;margin-top:2.6pt;mso-position-vertical:absolute;width:45.3pt;height:0.0pt;" coordsize="100000,100000" path="" filled="f" strokecolor="#000000" strokeweight="0.75pt">
                      <v:path textboxrect="0,0,0,0"/>
                    </v:shape>
                  </w:pict>
                </mc:Fallback>
              </mc:AlternateContent>
            </w:r>
          </w:p>
        </w:tc>
        <w:tc>
          <w:tcPr>
            <w:tcW w:w="6390" w:type="dxa"/>
            <w:tcMar>
              <w:top w:w="0" w:type="dxa"/>
              <w:left w:w="108" w:type="dxa"/>
              <w:bottom w:w="0" w:type="dxa"/>
              <w:right w:w="108" w:type="dxa"/>
            </w:tcMar>
          </w:tcPr>
          <w:p w14:paraId="7EB66313" w14:textId="77777777" w:rsidR="00D94A9D" w:rsidRDefault="00000000">
            <w:pPr>
              <w:pStyle w:val="NormalWeb"/>
              <w:spacing w:line="264" w:lineRule="auto"/>
              <w:jc w:val="center"/>
              <w:rPr>
                <w:sz w:val="28"/>
                <w:szCs w:val="28"/>
              </w:rPr>
            </w:pPr>
            <w:r>
              <w:rPr>
                <w:iCs/>
                <w:noProof/>
                <w:sz w:val="28"/>
                <w:szCs w:val="28"/>
                <w:lang w:val="vi-VN" w:eastAsia="vi-VN"/>
              </w:rPr>
              <mc:AlternateContent>
                <mc:Choice Requires="wpg">
                  <w:drawing>
                    <wp:anchor distT="0" distB="0" distL="114300" distR="114300" simplePos="0" relativeHeight="251656192" behindDoc="0" locked="0" layoutInCell="1" allowOverlap="1" wp14:anchorId="649AFD8C" wp14:editId="28FDC737">
                      <wp:simplePos x="0" y="0"/>
                      <wp:positionH relativeFrom="column">
                        <wp:posOffset>885825</wp:posOffset>
                      </wp:positionH>
                      <wp:positionV relativeFrom="paragraph">
                        <wp:posOffset>487680</wp:posOffset>
                      </wp:positionV>
                      <wp:extent cx="2171700" cy="0"/>
                      <wp:effectExtent l="9525" t="11430" r="9525" b="7620"/>
                      <wp:wrapNone/>
                      <wp:docPr id="2" name="Line 47"/>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20" style="position:absolute;mso-wrap-distance-left:9.0pt;mso-wrap-distance-top:0.0pt;mso-wrap-distance-right:9.0pt;mso-wrap-distance-bottom:0.0pt;z-index:251656192;o:allowoverlap:true;o:allowincell:true;mso-position-horizontal-relative:text;margin-left:69.8pt;mso-position-horizontal:absolute;mso-position-vertical-relative:text;margin-top:38.4pt;mso-position-vertical:absolute;width:171.0pt;height:0.0pt;" coordsize="100000,100000" path="" filled="f" strokecolor="#000000" strokeweight="0.75pt">
                      <v:path textboxrect="0,0,0,0"/>
                    </v:shape>
                  </w:pict>
                </mc:Fallback>
              </mc:AlternateContent>
            </w:r>
            <w:r>
              <w:rPr>
                <w:b/>
                <w:bCs/>
                <w:sz w:val="28"/>
                <w:szCs w:val="28"/>
              </w:rPr>
              <w:t>CỘNG HÒA XÃ HỘI CHỦ NGHĨA VIỆT NAM</w:t>
            </w:r>
            <w:r>
              <w:rPr>
                <w:b/>
                <w:bCs/>
                <w:sz w:val="28"/>
                <w:szCs w:val="28"/>
              </w:rPr>
              <w:br/>
              <w:t xml:space="preserve">Độc lập - Tự do - Hạnh phúc </w:t>
            </w:r>
            <w:r>
              <w:rPr>
                <w:b/>
                <w:bCs/>
                <w:sz w:val="28"/>
                <w:szCs w:val="28"/>
              </w:rPr>
              <w:br/>
            </w:r>
          </w:p>
        </w:tc>
      </w:tr>
      <w:tr w:rsidR="00D94A9D" w14:paraId="074FD188" w14:textId="77777777">
        <w:tc>
          <w:tcPr>
            <w:tcW w:w="3545" w:type="dxa"/>
            <w:tcMar>
              <w:top w:w="0" w:type="dxa"/>
              <w:left w:w="108" w:type="dxa"/>
              <w:bottom w:w="0" w:type="dxa"/>
              <w:right w:w="108" w:type="dxa"/>
            </w:tcMar>
          </w:tcPr>
          <w:p w14:paraId="4CF43ABA" w14:textId="1E2DE65F" w:rsidR="00D94A9D" w:rsidRDefault="00000000">
            <w:pPr>
              <w:pStyle w:val="NormalWeb"/>
              <w:spacing w:line="264" w:lineRule="auto"/>
              <w:jc w:val="center"/>
              <w:rPr>
                <w:sz w:val="28"/>
                <w:szCs w:val="28"/>
              </w:rPr>
            </w:pPr>
            <w:r>
              <w:rPr>
                <w:sz w:val="28"/>
                <w:szCs w:val="28"/>
              </w:rPr>
              <w:t xml:space="preserve">Số: </w:t>
            </w:r>
            <w:r w:rsidR="005C0682">
              <w:rPr>
                <w:sz w:val="28"/>
                <w:szCs w:val="28"/>
              </w:rPr>
              <w:t>12</w:t>
            </w:r>
            <w:r>
              <w:rPr>
                <w:sz w:val="28"/>
                <w:szCs w:val="28"/>
              </w:rPr>
              <w:t>/2024/QĐ-UBND</w:t>
            </w:r>
          </w:p>
        </w:tc>
        <w:tc>
          <w:tcPr>
            <w:tcW w:w="6390" w:type="dxa"/>
            <w:tcMar>
              <w:top w:w="0" w:type="dxa"/>
              <w:left w:w="108" w:type="dxa"/>
              <w:bottom w:w="0" w:type="dxa"/>
              <w:right w:w="108" w:type="dxa"/>
            </w:tcMar>
          </w:tcPr>
          <w:p w14:paraId="507DDB38" w14:textId="49DDC57C" w:rsidR="00D94A9D" w:rsidRDefault="00000000">
            <w:pPr>
              <w:pStyle w:val="NormalWeb"/>
              <w:spacing w:line="264" w:lineRule="auto"/>
              <w:jc w:val="center"/>
              <w:rPr>
                <w:sz w:val="28"/>
                <w:szCs w:val="28"/>
              </w:rPr>
            </w:pPr>
            <w:r>
              <w:rPr>
                <w:i/>
                <w:iCs/>
                <w:sz w:val="28"/>
                <w:szCs w:val="28"/>
              </w:rPr>
              <w:t xml:space="preserve">Long An, ngày </w:t>
            </w:r>
            <w:r w:rsidR="005C0682">
              <w:rPr>
                <w:i/>
                <w:iCs/>
                <w:sz w:val="28"/>
                <w:szCs w:val="28"/>
              </w:rPr>
              <w:t>02</w:t>
            </w:r>
            <w:r>
              <w:rPr>
                <w:i/>
                <w:iCs/>
                <w:sz w:val="28"/>
                <w:szCs w:val="28"/>
              </w:rPr>
              <w:t xml:space="preserve">  tháng  </w:t>
            </w:r>
            <w:r w:rsidR="005C0682">
              <w:rPr>
                <w:i/>
                <w:iCs/>
                <w:sz w:val="28"/>
                <w:szCs w:val="28"/>
              </w:rPr>
              <w:t>05</w:t>
            </w:r>
            <w:r>
              <w:rPr>
                <w:i/>
                <w:iCs/>
                <w:sz w:val="28"/>
                <w:szCs w:val="28"/>
              </w:rPr>
              <w:t xml:space="preserve">  năm 2024</w:t>
            </w:r>
          </w:p>
        </w:tc>
      </w:tr>
    </w:tbl>
    <w:p w14:paraId="1C260E3F" w14:textId="77777777" w:rsidR="00D94A9D" w:rsidRDefault="00000000">
      <w:pPr>
        <w:pStyle w:val="NormalWeb"/>
        <w:shd w:val="clear" w:color="auto" w:fill="FFFFFF"/>
        <w:jc w:val="both"/>
        <w:rPr>
          <w:sz w:val="10"/>
          <w:szCs w:val="10"/>
        </w:rPr>
      </w:pPr>
      <w:r>
        <w:rPr>
          <w:sz w:val="28"/>
          <w:szCs w:val="28"/>
        </w:rPr>
        <w:t> </w:t>
      </w:r>
    </w:p>
    <w:p w14:paraId="7AFD576E" w14:textId="77777777" w:rsidR="00D94A9D" w:rsidRDefault="00000000">
      <w:pPr>
        <w:pStyle w:val="NormalWeb"/>
        <w:shd w:val="clear" w:color="auto" w:fill="FFFFFF"/>
        <w:spacing w:line="240" w:lineRule="auto"/>
        <w:jc w:val="center"/>
        <w:rPr>
          <w:sz w:val="28"/>
          <w:szCs w:val="28"/>
        </w:rPr>
      </w:pPr>
      <w:r>
        <w:rPr>
          <w:b/>
          <w:bCs/>
          <w:sz w:val="28"/>
          <w:szCs w:val="28"/>
        </w:rPr>
        <w:t>QUYẾT ĐỊNH</w:t>
      </w:r>
    </w:p>
    <w:p w14:paraId="64102147" w14:textId="77777777" w:rsidR="00D94A9D" w:rsidRDefault="00000000">
      <w:pPr>
        <w:jc w:val="center"/>
        <w:rPr>
          <w:b/>
        </w:rPr>
      </w:pPr>
      <w:r>
        <w:rPr>
          <w:b/>
        </w:rPr>
        <w:t xml:space="preserve">Về việc </w:t>
      </w:r>
      <w:bookmarkStart w:id="0" w:name="_Hlk154220082"/>
      <w:r>
        <w:rPr>
          <w:b/>
        </w:rPr>
        <w:t xml:space="preserve">phân cấp phê duyệt miễn, giảm tiền sử dụng đất ở </w:t>
      </w:r>
    </w:p>
    <w:p w14:paraId="59D9869F" w14:textId="77777777" w:rsidR="00D94A9D" w:rsidRDefault="00000000">
      <w:pPr>
        <w:jc w:val="center"/>
        <w:rPr>
          <w:b/>
        </w:rPr>
      </w:pPr>
      <w:r>
        <w:rPr>
          <w:b/>
        </w:rPr>
        <w:t xml:space="preserve">đối với người có công cách mạng trên địa bàn tỉnh Long An </w:t>
      </w:r>
      <w:bookmarkEnd w:id="0"/>
    </w:p>
    <w:p w14:paraId="090E55D6" w14:textId="77777777" w:rsidR="00D94A9D" w:rsidRDefault="00000000">
      <w:pPr>
        <w:pStyle w:val="NormalWeb"/>
        <w:shd w:val="clear" w:color="auto" w:fill="FFFFFF"/>
        <w:spacing w:after="240" w:line="240" w:lineRule="auto"/>
        <w:jc w:val="center"/>
        <w:rPr>
          <w:b/>
          <w:bCs/>
          <w:sz w:val="16"/>
          <w:szCs w:val="16"/>
        </w:rPr>
      </w:pPr>
      <w:r>
        <w:rPr>
          <w:b/>
          <w:bCs/>
          <w:sz w:val="16"/>
          <w:szCs w:val="16"/>
        </w:rPr>
        <w:t>_____________________</w:t>
      </w:r>
    </w:p>
    <w:p w14:paraId="05FF9E94" w14:textId="77777777" w:rsidR="00D94A9D" w:rsidRDefault="00000000">
      <w:pPr>
        <w:pStyle w:val="NormalWeb"/>
        <w:shd w:val="clear" w:color="auto" w:fill="FFFFFF"/>
        <w:spacing w:before="120" w:after="120" w:line="240" w:lineRule="auto"/>
        <w:jc w:val="center"/>
        <w:rPr>
          <w:sz w:val="28"/>
          <w:szCs w:val="28"/>
        </w:rPr>
      </w:pPr>
      <w:r>
        <w:rPr>
          <w:b/>
          <w:bCs/>
          <w:sz w:val="28"/>
          <w:szCs w:val="28"/>
        </w:rPr>
        <w:t>ỦY BAN NHÂN DÂN TỈNH LONG AN</w:t>
      </w:r>
    </w:p>
    <w:p w14:paraId="3A735135"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74FF35FE"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 xml:space="preserve">Căn cứ Luật Đất đai ngày 29/11/2013; </w:t>
      </w:r>
    </w:p>
    <w:p w14:paraId="7DC74602"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Pháp lệnh Ưu đãi người có công với cách mạng ngày 09/12/2020;</w:t>
      </w:r>
    </w:p>
    <w:p w14:paraId="60D5BAED"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43/2014/NĐ-CP ngày 15/5/2014 của Chính phủ quy định chi tiết thi hành một số điều của Luật Đất đai;</w:t>
      </w:r>
    </w:p>
    <w:p w14:paraId="02710E36"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 xml:space="preserve">Căn cứ Nghị định số 45/2014/NĐ-CP ngày 15/5/2014 của Chính phủ quy định về thu tiền sử dụng đất; </w:t>
      </w:r>
    </w:p>
    <w:p w14:paraId="463AE79D"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135/2016/NĐ-CP ngày 09/9/2016 của Chính phủ sửa đổi, bổ sung một số điều của các Nghị định quy định về thu tiền sử dụng đất, thu tiền thuê đất, thuê mặt nước;</w:t>
      </w:r>
    </w:p>
    <w:p w14:paraId="5CD43C24"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01/2017/NĐ-CP ngày 06/01/2017 của Chính phủ sửa đổi, bổ sung một số nghị định quy định chi tiết thi hành Luật Đất đai;</w:t>
      </w:r>
    </w:p>
    <w:p w14:paraId="55141435"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123/2017/NĐ-CP ngày 14/11/2017 của Chính phủ sửa đổi, bổ sung một số điều của các Nghị định quy định về thu tiền sử dụng đất, thu tiền thuê đất, thuê mặt nước;</w:t>
      </w:r>
    </w:p>
    <w:p w14:paraId="7E581B01"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79/2019/NĐ-CP ngày 26/10/2019 của Chỉnh phủ sửa đổi Điều 16 Nghị định số 45/2014/NĐ-CP ngày 15/5/2014 của Chính phủ quy định về thu tiền sử dụng đất;</w:t>
      </w:r>
    </w:p>
    <w:p w14:paraId="1510E8D5"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Nghị định số 131/2021/NĐ-CP ngày 30/12/2021 của Chính phủ quy định chi tiết và biện pháp thi hành Pháp lệnh Ưu đãi người có công với cách mạng;</w:t>
      </w:r>
    </w:p>
    <w:p w14:paraId="44C0E368"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 xml:space="preserve">Căn cứ Thông tư số 76/2014/TT-BTC ngày 16/6/2014 của Bộ trưởng Bộ Tài chính hướng dẫn một số điều của Nghị định số 45/2014/NĐ-CP ngày 15/5/2014 của Chính phủ quy định về thu tiền sử dụng đất; </w:t>
      </w:r>
    </w:p>
    <w:p w14:paraId="36E0F72E"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 xml:space="preserve">Căn cứ Thông tư số 332/2016/TT-BTC ngày 26/12/2016 của Bộ trưởng Bộ Tài chính sửa đổi, bổ sung một số điều của Thông tư số 76/2014/TT-BTC ngày </w:t>
      </w:r>
      <w:r>
        <w:rPr>
          <w:i/>
          <w:iCs/>
          <w:sz w:val="28"/>
          <w:szCs w:val="28"/>
        </w:rPr>
        <w:lastRenderedPageBreak/>
        <w:t>16/6/2014 của Bộ Tài chính hướng dẫn một số điều của Nghị định số 45/2014/NĐ-CP ngày 15/5/2014 của Chính phủ quy định về thu tiền sử dụng đất;</w:t>
      </w:r>
    </w:p>
    <w:p w14:paraId="6F7776DA"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Thông tư số 10/2018/TT-BTC ngày 30/01/2018 của Bộ trưởng Bộ Tài chính sửa đổi, bổ sung một số điều của Thông tư số 76/2014/TT-BTC ngày 16/6/2014 của Bộ Tài chính hướng dẫn một số điều của Nghị định số 45/2014/NĐ-CP ngày 15/5/2014 của Chính phủ quy định về thu tiền sử dụng đất;</w:t>
      </w:r>
    </w:p>
    <w:p w14:paraId="55176C8D" w14:textId="77777777" w:rsidR="00D94A9D" w:rsidRDefault="00000000">
      <w:pPr>
        <w:pStyle w:val="NormalWeb"/>
        <w:shd w:val="clear" w:color="auto" w:fill="FFFFFF"/>
        <w:spacing w:before="120" w:after="120" w:line="252" w:lineRule="auto"/>
        <w:ind w:firstLine="720"/>
        <w:jc w:val="both"/>
        <w:rPr>
          <w:i/>
          <w:iCs/>
          <w:sz w:val="28"/>
          <w:szCs w:val="28"/>
        </w:rPr>
      </w:pPr>
      <w:r>
        <w:rPr>
          <w:i/>
          <w:iCs/>
          <w:sz w:val="28"/>
          <w:szCs w:val="28"/>
        </w:rPr>
        <w:t>Căn cứ Thông tư số 80/2021/TT-BTC ngày 29/9/2021 của Bộ trưởng Bộ Tài chính hướng dẫn thi hành một số điều của Luật Quản lý thuế và Nghị định số 126/2020/NĐ-CP ngày 19/10/2020 của Chính phủ quy định chi tiết một số điều của Luật Quản lý thuế;</w:t>
      </w:r>
    </w:p>
    <w:p w14:paraId="7EAC31AA" w14:textId="77777777" w:rsidR="00D94A9D" w:rsidRDefault="00000000">
      <w:pPr>
        <w:pStyle w:val="NormalWeb"/>
        <w:shd w:val="clear" w:color="auto" w:fill="FFFFFF"/>
        <w:spacing w:before="120" w:after="120" w:line="252" w:lineRule="auto"/>
        <w:ind w:firstLine="720"/>
        <w:jc w:val="both"/>
        <w:rPr>
          <w:b/>
          <w:bCs/>
          <w:sz w:val="28"/>
          <w:szCs w:val="28"/>
          <w:lang w:val="vi-VN"/>
        </w:rPr>
      </w:pPr>
      <w:r>
        <w:rPr>
          <w:i/>
          <w:iCs/>
          <w:sz w:val="28"/>
          <w:szCs w:val="28"/>
        </w:rPr>
        <w:t>Theo đề nghị của liên Sở: Tài chính, Lao động - Thương binh và Xã hội tại Tờ trình số 1587/TTrLS-STC-LĐTBXH ngày 11/4/2024</w:t>
      </w:r>
      <w:r>
        <w:rPr>
          <w:i/>
          <w:iCs/>
          <w:sz w:val="28"/>
          <w:szCs w:val="28"/>
          <w:lang w:val="vi-VN"/>
        </w:rPr>
        <w:t>.</w:t>
      </w:r>
    </w:p>
    <w:p w14:paraId="2EFA3BCC" w14:textId="77777777" w:rsidR="00D94A9D" w:rsidRDefault="00000000">
      <w:pPr>
        <w:pStyle w:val="NormalWeb"/>
        <w:shd w:val="clear" w:color="auto" w:fill="FFFFFF"/>
        <w:spacing w:before="120" w:after="120" w:line="252" w:lineRule="auto"/>
        <w:ind w:firstLine="720"/>
        <w:jc w:val="center"/>
        <w:rPr>
          <w:b/>
          <w:bCs/>
          <w:sz w:val="28"/>
          <w:szCs w:val="28"/>
        </w:rPr>
      </w:pPr>
      <w:r>
        <w:rPr>
          <w:b/>
          <w:bCs/>
          <w:sz w:val="28"/>
          <w:szCs w:val="28"/>
        </w:rPr>
        <w:t>QUYẾT ĐỊNH:</w:t>
      </w:r>
    </w:p>
    <w:p w14:paraId="50D4D075" w14:textId="77777777" w:rsidR="00D94A9D" w:rsidRDefault="00000000">
      <w:pPr>
        <w:pStyle w:val="NormalWeb"/>
        <w:shd w:val="clear" w:color="auto" w:fill="FFFFFF"/>
        <w:spacing w:before="120" w:after="120" w:line="252" w:lineRule="auto"/>
        <w:ind w:firstLine="709"/>
        <w:jc w:val="both"/>
        <w:rPr>
          <w:bCs/>
          <w:sz w:val="28"/>
          <w:szCs w:val="28"/>
        </w:rPr>
      </w:pPr>
      <w:r>
        <w:rPr>
          <w:b/>
          <w:bCs/>
          <w:sz w:val="28"/>
          <w:szCs w:val="28"/>
        </w:rPr>
        <w:t xml:space="preserve">Điều 1. </w:t>
      </w:r>
      <w:r>
        <w:rPr>
          <w:bCs/>
          <w:sz w:val="28"/>
          <w:szCs w:val="28"/>
        </w:rPr>
        <w:t xml:space="preserve">Phân cấp cho UBND các huyện, thị xã, thành phố </w:t>
      </w:r>
      <w:r>
        <w:rPr>
          <w:bCs/>
          <w:sz w:val="28"/>
          <w:szCs w:val="28"/>
          <w:lang w:val="vi-VN"/>
        </w:rPr>
        <w:t xml:space="preserve">(gọi tắt là UBND cấp huyện) </w:t>
      </w:r>
      <w:r>
        <w:rPr>
          <w:bCs/>
          <w:sz w:val="28"/>
          <w:szCs w:val="28"/>
        </w:rPr>
        <w:t>phê duyệt miễn, giảm tiền sử dụng đất ở đối với người có công với cách mạng trên địa bàn quản lý.</w:t>
      </w:r>
    </w:p>
    <w:p w14:paraId="0F4E000F" w14:textId="77777777" w:rsidR="00D94A9D" w:rsidRDefault="00000000">
      <w:pPr>
        <w:shd w:val="clear" w:color="auto" w:fill="FFFFFF"/>
        <w:spacing w:before="120" w:after="120" w:line="252" w:lineRule="auto"/>
        <w:ind w:firstLine="709"/>
        <w:jc w:val="both"/>
        <w:rPr>
          <w:b/>
          <w:bCs/>
        </w:rPr>
      </w:pPr>
      <w:r>
        <w:rPr>
          <w:b/>
          <w:bCs/>
        </w:rPr>
        <w:t>Điều 2. Tổ chức thực hiện</w:t>
      </w:r>
    </w:p>
    <w:p w14:paraId="3E64F3F9" w14:textId="77777777" w:rsidR="00D94A9D" w:rsidRDefault="00000000">
      <w:pPr>
        <w:shd w:val="clear" w:color="auto" w:fill="FFFFFF"/>
        <w:spacing w:before="120" w:after="120" w:line="252" w:lineRule="auto"/>
        <w:ind w:firstLine="709"/>
        <w:jc w:val="both"/>
        <w:rPr>
          <w:bCs/>
          <w:lang w:val="vi-VN"/>
        </w:rPr>
      </w:pPr>
      <w:r>
        <w:rPr>
          <w:bCs/>
        </w:rPr>
        <w:t xml:space="preserve">1. Giao </w:t>
      </w:r>
      <w:bookmarkStart w:id="1" w:name="_Hlk161903565"/>
      <w:r>
        <w:rPr>
          <w:bCs/>
        </w:rPr>
        <w:t>UBND cấp huyện</w:t>
      </w:r>
      <w:bookmarkEnd w:id="1"/>
      <w:r>
        <w:rPr>
          <w:bCs/>
        </w:rPr>
        <w:t xml:space="preserve"> có trách nhiệm</w:t>
      </w:r>
      <w:r>
        <w:rPr>
          <w:bCs/>
          <w:lang w:val="vi-VN"/>
        </w:rPr>
        <w:t>:</w:t>
      </w:r>
    </w:p>
    <w:p w14:paraId="41F07DF6" w14:textId="77777777" w:rsidR="00D94A9D" w:rsidRDefault="00000000">
      <w:pPr>
        <w:shd w:val="clear" w:color="auto" w:fill="FFFFFF"/>
        <w:spacing w:before="120" w:after="120" w:line="252" w:lineRule="auto"/>
        <w:ind w:firstLine="709"/>
        <w:jc w:val="both"/>
        <w:rPr>
          <w:bCs/>
          <w:lang w:val="vi-VN"/>
        </w:rPr>
      </w:pPr>
      <w:r>
        <w:rPr>
          <w:bCs/>
        </w:rPr>
        <w:t>a)</w:t>
      </w:r>
      <w:r>
        <w:rPr>
          <w:bCs/>
          <w:lang w:val="vi-VN"/>
        </w:rPr>
        <w:t xml:space="preserve"> Căn cứ đặc điểm nguồn lực tại địa phương bố trí nhân lực và các điều kiện cần thiết để thực hiện nội dung được phân cấp tại Điều 1 nêu trên.</w:t>
      </w:r>
    </w:p>
    <w:p w14:paraId="421D0C6D" w14:textId="77777777" w:rsidR="00D94A9D" w:rsidRDefault="00000000">
      <w:pPr>
        <w:shd w:val="clear" w:color="auto" w:fill="FFFFFF"/>
        <w:spacing w:before="120" w:after="120" w:line="252" w:lineRule="auto"/>
        <w:ind w:firstLine="709"/>
        <w:jc w:val="both"/>
        <w:rPr>
          <w:bCs/>
          <w:lang w:val="vi-VN"/>
        </w:rPr>
      </w:pPr>
      <w:r>
        <w:rPr>
          <w:bCs/>
        </w:rPr>
        <w:t>b) Chỉ đạo các phòng, ban chuyên môn cấp huyện, UBND cấp xã phối hợp thực hiện giải quyết miễn, giảm tiền sử dụng đất ở đối với người có công với cách mạng đúng theo quy định</w:t>
      </w:r>
      <w:r>
        <w:rPr>
          <w:bCs/>
          <w:lang w:val="vi-VN"/>
        </w:rPr>
        <w:t>, cụ thể:</w:t>
      </w:r>
    </w:p>
    <w:p w14:paraId="6F728511" w14:textId="77777777" w:rsidR="00D94A9D" w:rsidRDefault="00000000">
      <w:pPr>
        <w:shd w:val="clear" w:color="auto" w:fill="FFFFFF"/>
        <w:spacing w:before="120" w:after="120" w:line="252" w:lineRule="auto"/>
        <w:ind w:firstLine="709"/>
        <w:jc w:val="both"/>
        <w:rPr>
          <w:bCs/>
        </w:rPr>
      </w:pPr>
      <w:r>
        <w:rPr>
          <w:bCs/>
        </w:rPr>
        <w:t>Đối tượng hưởng, chế độ, nguyên tắc miễn, giảm tiền sử dụng đất ở đối với người có công với cách mạng thực hiện theo quy định tại Mục 7, Chương III Nghị định số 131/2021/NĐ-CP ngày 30/12/2021 của Chính phủ quy định chi tiết và biện pháp thi hành Pháp lệnh Ưu đãi người có công với cách mạng.</w:t>
      </w:r>
    </w:p>
    <w:p w14:paraId="1767C45B" w14:textId="77777777" w:rsidR="00D94A9D" w:rsidRDefault="00000000">
      <w:pPr>
        <w:shd w:val="clear" w:color="auto" w:fill="FFFFFF"/>
        <w:spacing w:before="120" w:after="120" w:line="252" w:lineRule="auto"/>
        <w:ind w:firstLine="709"/>
        <w:jc w:val="both"/>
        <w:rPr>
          <w:bCs/>
        </w:rPr>
      </w:pPr>
      <w:r>
        <w:rPr>
          <w:bCs/>
        </w:rPr>
        <w:t>Hồ sơ, thủ tục, quy trình giải quyết miễn, giảm tiền sử dụng đất ở đối với người có công với cách mạng thực hiện theo quy định của pháp luật về thu tiền sử dụng đất và pháp luật về quản lý thuế.</w:t>
      </w:r>
    </w:p>
    <w:p w14:paraId="02E48F2F" w14:textId="77777777" w:rsidR="00D94A9D" w:rsidRDefault="00000000">
      <w:pPr>
        <w:shd w:val="clear" w:color="auto" w:fill="FFFFFF"/>
        <w:spacing w:before="120" w:after="120" w:line="252" w:lineRule="auto"/>
        <w:ind w:firstLine="709"/>
        <w:jc w:val="both"/>
        <w:rPr>
          <w:bCs/>
        </w:rPr>
      </w:pPr>
      <w:r>
        <w:rPr>
          <w:bCs/>
        </w:rPr>
        <w:t>c) Định kỳ sáu (06) tháng một lần báo cáo UBND tỉnh về tình hình thực hiện miễn, giảm tiền sử dụng đất ở đối với người có công với cách mạng.</w:t>
      </w:r>
    </w:p>
    <w:p w14:paraId="1555B36D" w14:textId="77777777" w:rsidR="00D94A9D" w:rsidRDefault="00000000">
      <w:pPr>
        <w:shd w:val="clear" w:color="auto" w:fill="FFFFFF"/>
        <w:spacing w:before="120" w:after="120" w:line="252" w:lineRule="auto"/>
        <w:ind w:firstLine="709"/>
        <w:jc w:val="both"/>
        <w:rPr>
          <w:bCs/>
        </w:rPr>
      </w:pPr>
      <w:r>
        <w:rPr>
          <w:bCs/>
        </w:rPr>
        <w:t>2. Giao Sở Tài chính chủ trì, phối hợp với các cơ quan, đơn vị có liên quan hướng dẫn UBND cấp huyện xử lý các vướng mắc phát sinh trong quá trình thực hiện việc miễn, giảm tiền sử dụng đất ở cho người có công (nếu có) theo các quy định pháp luật có liên quan. Trường hợp vượt thẩm quyền Sở Tài chính tổng hợp, báo cáo, trình UBND tỉnh xem xét, xử lý theo quy định.</w:t>
      </w:r>
    </w:p>
    <w:p w14:paraId="13D11CAB" w14:textId="77777777" w:rsidR="00D94A9D" w:rsidRDefault="00D94A9D">
      <w:pPr>
        <w:shd w:val="clear" w:color="auto" w:fill="FFFFFF"/>
        <w:spacing w:before="120" w:after="120" w:line="252" w:lineRule="auto"/>
        <w:ind w:firstLine="709"/>
        <w:jc w:val="both"/>
        <w:rPr>
          <w:b/>
          <w:bCs/>
        </w:rPr>
      </w:pPr>
    </w:p>
    <w:p w14:paraId="58457BD9" w14:textId="77777777" w:rsidR="00D94A9D" w:rsidRDefault="00000000">
      <w:pPr>
        <w:shd w:val="clear" w:color="auto" w:fill="FFFFFF"/>
        <w:spacing w:before="120" w:after="120" w:line="252" w:lineRule="auto"/>
        <w:ind w:firstLine="709"/>
        <w:jc w:val="both"/>
        <w:rPr>
          <w:bCs/>
        </w:rPr>
      </w:pPr>
      <w:r>
        <w:rPr>
          <w:b/>
          <w:bCs/>
        </w:rPr>
        <w:lastRenderedPageBreak/>
        <w:t>Điều 3.</w:t>
      </w:r>
      <w:r>
        <w:rPr>
          <w:bCs/>
        </w:rPr>
        <w:t xml:space="preserve"> </w:t>
      </w:r>
      <w:r>
        <w:rPr>
          <w:b/>
          <w:bCs/>
        </w:rPr>
        <w:t>Điều</w:t>
      </w:r>
      <w:r>
        <w:rPr>
          <w:b/>
          <w:bCs/>
          <w:lang w:val="vi-VN"/>
        </w:rPr>
        <w:t xml:space="preserve"> khoản</w:t>
      </w:r>
      <w:r>
        <w:rPr>
          <w:b/>
          <w:bCs/>
        </w:rPr>
        <w:t xml:space="preserve"> thi hành</w:t>
      </w:r>
    </w:p>
    <w:p w14:paraId="7CAD28B7" w14:textId="2D141CDF" w:rsidR="00D94A9D" w:rsidRDefault="00000000">
      <w:pPr>
        <w:shd w:val="clear" w:color="auto" w:fill="FFFFFF"/>
        <w:spacing w:before="120" w:after="120" w:line="252" w:lineRule="auto"/>
        <w:ind w:firstLine="709"/>
        <w:jc w:val="both"/>
        <w:rPr>
          <w:bCs/>
        </w:rPr>
      </w:pPr>
      <w:r>
        <w:rPr>
          <w:bCs/>
        </w:rPr>
        <w:t>1</w:t>
      </w:r>
      <w:r>
        <w:rPr>
          <w:bCs/>
          <w:lang w:val="vi-VN"/>
        </w:rPr>
        <w:t xml:space="preserve">. </w:t>
      </w:r>
      <w:r>
        <w:rPr>
          <w:bCs/>
        </w:rPr>
        <w:t>Quyết định này có hiệu lực thi</w:t>
      </w:r>
      <w:r>
        <w:rPr>
          <w:bCs/>
          <w:lang w:val="vi-VN"/>
        </w:rPr>
        <w:t xml:space="preserve"> hành </w:t>
      </w:r>
      <w:r>
        <w:rPr>
          <w:bCs/>
        </w:rPr>
        <w:t xml:space="preserve">kể từ ngày  </w:t>
      </w:r>
      <w:r w:rsidR="005C0682">
        <w:rPr>
          <w:bCs/>
        </w:rPr>
        <w:t>15</w:t>
      </w:r>
      <w:r>
        <w:rPr>
          <w:bCs/>
        </w:rPr>
        <w:t xml:space="preserve"> </w:t>
      </w:r>
      <w:r>
        <w:rPr>
          <w:bCs/>
          <w:lang w:val="vi-VN"/>
        </w:rPr>
        <w:t>/</w:t>
      </w:r>
      <w:r w:rsidR="005C0682">
        <w:rPr>
          <w:bCs/>
        </w:rPr>
        <w:t>5</w:t>
      </w:r>
      <w:r>
        <w:rPr>
          <w:bCs/>
        </w:rPr>
        <w:t xml:space="preserve"> </w:t>
      </w:r>
      <w:r>
        <w:rPr>
          <w:bCs/>
          <w:lang w:val="vi-VN"/>
        </w:rPr>
        <w:t>/2024</w:t>
      </w:r>
      <w:r>
        <w:rPr>
          <w:bCs/>
        </w:rPr>
        <w:t xml:space="preserve"> và bãi bỏ Quyết định số 15/2016/QĐ-UBND ngày 18/3/2016 của UBND tỉnh về việc miễn, giảm tiền sử dụng đất ở đối với người có công với cách mạng trên địa bàn tỉnh Long An.</w:t>
      </w:r>
    </w:p>
    <w:p w14:paraId="1A000279" w14:textId="77777777" w:rsidR="00D94A9D" w:rsidRDefault="00000000">
      <w:pPr>
        <w:pStyle w:val="NormalWeb"/>
        <w:shd w:val="clear" w:color="auto" w:fill="FFFFFF"/>
        <w:spacing w:before="120" w:after="120" w:line="252" w:lineRule="auto"/>
        <w:ind w:firstLine="709"/>
        <w:jc w:val="both"/>
        <w:rPr>
          <w:sz w:val="28"/>
          <w:szCs w:val="28"/>
        </w:rPr>
      </w:pPr>
      <w:r>
        <w:rPr>
          <w:bCs/>
          <w:sz w:val="28"/>
          <w:szCs w:val="28"/>
        </w:rPr>
        <w:t>2</w:t>
      </w:r>
      <w:r>
        <w:rPr>
          <w:bCs/>
          <w:sz w:val="28"/>
          <w:szCs w:val="28"/>
          <w:lang w:val="vi-VN"/>
        </w:rPr>
        <w:t>.</w:t>
      </w:r>
      <w:r>
        <w:rPr>
          <w:b/>
          <w:sz w:val="28"/>
          <w:szCs w:val="28"/>
          <w:lang w:val="vi-VN"/>
        </w:rPr>
        <w:t xml:space="preserve"> </w:t>
      </w:r>
      <w:r>
        <w:rPr>
          <w:sz w:val="28"/>
          <w:szCs w:val="28"/>
        </w:rPr>
        <w:t>Chánh Văn phòng UBND tỉnh, Thủ trưởng các Sở, ngành tỉnh; Chủ tịch UBND cấp huyện và các cơ quan, đơn vị, cá nhân có liên quan chịu trách nhiệm thi hành Quyết định này./.</w:t>
      </w:r>
    </w:p>
    <w:p w14:paraId="0D6B9787" w14:textId="77777777" w:rsidR="00D94A9D" w:rsidRDefault="00D94A9D">
      <w:pPr>
        <w:pStyle w:val="NormalWeb"/>
        <w:shd w:val="clear" w:color="auto" w:fill="FFFFFF"/>
        <w:spacing w:before="120" w:after="120" w:line="240" w:lineRule="auto"/>
        <w:ind w:firstLine="630"/>
        <w:jc w:val="both"/>
        <w:rPr>
          <w:sz w:val="28"/>
          <w:szCs w:val="28"/>
        </w:rPr>
      </w:pPr>
    </w:p>
    <w:tbl>
      <w:tblPr>
        <w:tblW w:w="9309" w:type="dxa"/>
        <w:tblInd w:w="108" w:type="dxa"/>
        <w:tblCellMar>
          <w:left w:w="0" w:type="dxa"/>
          <w:right w:w="0" w:type="dxa"/>
        </w:tblCellMar>
        <w:tblLook w:val="04A0" w:firstRow="1" w:lastRow="0" w:firstColumn="1" w:lastColumn="0" w:noHBand="0" w:noVBand="1"/>
      </w:tblPr>
      <w:tblGrid>
        <w:gridCol w:w="4712"/>
        <w:gridCol w:w="4597"/>
      </w:tblGrid>
      <w:tr w:rsidR="00D94A9D" w14:paraId="6DD93513" w14:textId="77777777">
        <w:trPr>
          <w:trHeight w:val="540"/>
        </w:trPr>
        <w:tc>
          <w:tcPr>
            <w:tcW w:w="4712" w:type="dxa"/>
            <w:tcMar>
              <w:top w:w="0" w:type="dxa"/>
              <w:left w:w="108" w:type="dxa"/>
              <w:bottom w:w="0" w:type="dxa"/>
              <w:right w:w="108" w:type="dxa"/>
            </w:tcMar>
          </w:tcPr>
          <w:p w14:paraId="73A0D907" w14:textId="77777777" w:rsidR="00D94A9D" w:rsidRDefault="00000000">
            <w:pPr>
              <w:widowControl w:val="0"/>
              <w:tabs>
                <w:tab w:val="center" w:pos="6322"/>
              </w:tabs>
              <w:spacing w:line="240" w:lineRule="exact"/>
              <w:rPr>
                <w:b/>
                <w:i/>
                <w:iCs/>
                <w:sz w:val="24"/>
                <w:szCs w:val="24"/>
              </w:rPr>
            </w:pPr>
            <w:r>
              <w:rPr>
                <w:b/>
                <w:i/>
                <w:iCs/>
                <w:sz w:val="24"/>
                <w:szCs w:val="24"/>
              </w:rPr>
              <w:t>Nơi nhận:</w:t>
            </w:r>
          </w:p>
          <w:p w14:paraId="7CB2CA37" w14:textId="77777777" w:rsidR="00D94A9D" w:rsidRDefault="00000000">
            <w:pPr>
              <w:pStyle w:val="Heading4"/>
              <w:keepNext w:val="0"/>
              <w:widowControl w:val="0"/>
              <w:tabs>
                <w:tab w:val="center" w:pos="7513"/>
              </w:tabs>
              <w:spacing w:line="240" w:lineRule="exact"/>
              <w:ind w:firstLine="0"/>
              <w:rPr>
                <w:rFonts w:ascii="Times New Roman" w:hAnsi="Times New Roman"/>
              </w:rPr>
            </w:pPr>
            <w:r>
              <w:rPr>
                <w:rFonts w:ascii="Times New Roman" w:hAnsi="Times New Roman"/>
                <w:b w:val="0"/>
                <w:sz w:val="22"/>
                <w:szCs w:val="22"/>
              </w:rPr>
              <w:t xml:space="preserve">- Như Điều 3; </w:t>
            </w:r>
          </w:p>
          <w:p w14:paraId="720496BD" w14:textId="77777777" w:rsidR="00D94A9D" w:rsidRDefault="00000000">
            <w:pPr>
              <w:pStyle w:val="Heading4"/>
              <w:keepNext w:val="0"/>
              <w:widowControl w:val="0"/>
              <w:tabs>
                <w:tab w:val="center" w:pos="7371"/>
              </w:tabs>
              <w:spacing w:line="240" w:lineRule="exact"/>
              <w:ind w:firstLine="0"/>
              <w:rPr>
                <w:rFonts w:ascii="Times New Roman" w:hAnsi="Times New Roman"/>
                <w:b w:val="0"/>
                <w:sz w:val="22"/>
                <w:szCs w:val="22"/>
              </w:rPr>
            </w:pPr>
            <w:r>
              <w:rPr>
                <w:rFonts w:ascii="Times New Roman" w:hAnsi="Times New Roman"/>
                <w:b w:val="0"/>
                <w:sz w:val="22"/>
                <w:szCs w:val="22"/>
              </w:rPr>
              <w:t>- Bộ Tài chính;</w:t>
            </w:r>
          </w:p>
          <w:p w14:paraId="3517CD1E" w14:textId="77777777" w:rsidR="00D94A9D" w:rsidRDefault="00000000">
            <w:pPr>
              <w:widowControl w:val="0"/>
              <w:spacing w:line="240" w:lineRule="exact"/>
              <w:rPr>
                <w:sz w:val="22"/>
                <w:szCs w:val="22"/>
                <w:lang w:val="vi-VN"/>
              </w:rPr>
            </w:pPr>
            <w:r>
              <w:rPr>
                <w:sz w:val="22"/>
                <w:szCs w:val="22"/>
                <w:lang w:val="vi-VN"/>
              </w:rPr>
              <w:t>- Bộ Lao động - Thương binh và Xã hội;</w:t>
            </w:r>
          </w:p>
          <w:p w14:paraId="6D24C67F" w14:textId="77777777" w:rsidR="00D94A9D" w:rsidRDefault="00000000">
            <w:pPr>
              <w:widowControl w:val="0"/>
              <w:spacing w:line="240" w:lineRule="exact"/>
              <w:rPr>
                <w:sz w:val="22"/>
                <w:szCs w:val="22"/>
              </w:rPr>
            </w:pPr>
            <w:r>
              <w:rPr>
                <w:sz w:val="22"/>
                <w:szCs w:val="22"/>
              </w:rPr>
              <w:t>- Bộ Tài nguyên và Môi trường;</w:t>
            </w:r>
          </w:p>
          <w:p w14:paraId="36DFE4BB" w14:textId="77777777" w:rsidR="00D94A9D" w:rsidRDefault="00000000">
            <w:pPr>
              <w:pStyle w:val="Heading4"/>
              <w:keepNext w:val="0"/>
              <w:widowControl w:val="0"/>
              <w:tabs>
                <w:tab w:val="center" w:pos="7513"/>
              </w:tabs>
              <w:spacing w:line="240" w:lineRule="exact"/>
              <w:ind w:firstLine="0"/>
              <w:rPr>
                <w:rFonts w:ascii="Times New Roman" w:hAnsi="Times New Roman"/>
                <w:b w:val="0"/>
                <w:sz w:val="22"/>
                <w:szCs w:val="22"/>
              </w:rPr>
            </w:pPr>
            <w:r>
              <w:rPr>
                <w:rFonts w:ascii="Times New Roman" w:hAnsi="Times New Roman"/>
                <w:b w:val="0"/>
                <w:sz w:val="22"/>
                <w:szCs w:val="22"/>
              </w:rPr>
              <w:t>- Bộ Tư pháp (Cục kiểm tra VBQPPL);</w:t>
            </w:r>
          </w:p>
          <w:p w14:paraId="4656B7AB" w14:textId="77777777" w:rsidR="00D94A9D" w:rsidRDefault="00000000">
            <w:pPr>
              <w:pStyle w:val="Heading4"/>
              <w:keepNext w:val="0"/>
              <w:widowControl w:val="0"/>
              <w:tabs>
                <w:tab w:val="center" w:pos="7513"/>
              </w:tabs>
              <w:spacing w:line="240" w:lineRule="exact"/>
              <w:ind w:firstLine="0"/>
              <w:rPr>
                <w:rFonts w:ascii="Times New Roman" w:hAnsi="Times New Roman"/>
                <w:b w:val="0"/>
                <w:sz w:val="22"/>
                <w:szCs w:val="22"/>
              </w:rPr>
            </w:pPr>
            <w:r>
              <w:rPr>
                <w:rFonts w:ascii="Times New Roman" w:hAnsi="Times New Roman"/>
                <w:b w:val="0"/>
                <w:sz w:val="22"/>
                <w:szCs w:val="22"/>
              </w:rPr>
              <w:t>- Vụ Pháp chế - Bộ Tài chính;</w:t>
            </w:r>
          </w:p>
          <w:p w14:paraId="07D0FDE1" w14:textId="77777777" w:rsidR="00D94A9D" w:rsidRDefault="00000000">
            <w:pPr>
              <w:pStyle w:val="Heading4"/>
              <w:keepNext w:val="0"/>
              <w:widowControl w:val="0"/>
              <w:tabs>
                <w:tab w:val="center" w:pos="7513"/>
              </w:tabs>
              <w:spacing w:line="240" w:lineRule="exact"/>
              <w:ind w:firstLine="0"/>
              <w:rPr>
                <w:rFonts w:ascii="Times New Roman" w:hAnsi="Times New Roman"/>
                <w:sz w:val="22"/>
                <w:szCs w:val="22"/>
              </w:rPr>
            </w:pPr>
            <w:r>
              <w:rPr>
                <w:rFonts w:ascii="Times New Roman" w:hAnsi="Times New Roman"/>
                <w:b w:val="0"/>
                <w:sz w:val="22"/>
                <w:szCs w:val="22"/>
              </w:rPr>
              <w:t>- TT.TU, TT.HĐND tỉnh;</w:t>
            </w:r>
          </w:p>
          <w:p w14:paraId="77A863A5" w14:textId="77777777" w:rsidR="00D94A9D" w:rsidRDefault="00000000">
            <w:pPr>
              <w:pStyle w:val="Heading4"/>
              <w:keepNext w:val="0"/>
              <w:widowControl w:val="0"/>
              <w:tabs>
                <w:tab w:val="left" w:pos="4180"/>
              </w:tabs>
              <w:spacing w:line="240" w:lineRule="exact"/>
              <w:ind w:firstLine="0"/>
              <w:rPr>
                <w:rFonts w:ascii="Times New Roman" w:hAnsi="Times New Roman"/>
                <w:b w:val="0"/>
                <w:sz w:val="22"/>
                <w:szCs w:val="22"/>
              </w:rPr>
            </w:pPr>
            <w:r>
              <w:rPr>
                <w:rFonts w:ascii="Times New Roman" w:hAnsi="Times New Roman"/>
                <w:b w:val="0"/>
                <w:sz w:val="22"/>
                <w:szCs w:val="22"/>
              </w:rPr>
              <w:t>- CT, PCT UBND tỉnh;</w:t>
            </w:r>
          </w:p>
          <w:p w14:paraId="1203B904" w14:textId="77777777" w:rsidR="00D94A9D" w:rsidRDefault="00000000">
            <w:pPr>
              <w:rPr>
                <w:sz w:val="22"/>
                <w:szCs w:val="22"/>
              </w:rPr>
            </w:pPr>
            <w:r>
              <w:rPr>
                <w:sz w:val="22"/>
                <w:szCs w:val="22"/>
              </w:rPr>
              <w:t>- CVP, các PCVP UBND tỉnh;</w:t>
            </w:r>
          </w:p>
          <w:p w14:paraId="33DD7C89" w14:textId="77777777" w:rsidR="00D94A9D" w:rsidRDefault="00000000">
            <w:pPr>
              <w:pStyle w:val="Heading4"/>
              <w:keepNext w:val="0"/>
              <w:widowControl w:val="0"/>
              <w:tabs>
                <w:tab w:val="left" w:pos="4180"/>
              </w:tabs>
              <w:spacing w:line="240" w:lineRule="exact"/>
              <w:ind w:firstLine="0"/>
              <w:rPr>
                <w:rFonts w:ascii="Times New Roman" w:hAnsi="Times New Roman"/>
                <w:b w:val="0"/>
                <w:sz w:val="22"/>
                <w:szCs w:val="22"/>
              </w:rPr>
            </w:pPr>
            <w:r>
              <w:rPr>
                <w:rFonts w:ascii="Times New Roman" w:hAnsi="Times New Roman"/>
                <w:b w:val="0"/>
                <w:sz w:val="22"/>
                <w:szCs w:val="22"/>
              </w:rPr>
              <w:t>- UBMTTQVN tỉnh và các tổ chức đoàn thể;</w:t>
            </w:r>
          </w:p>
          <w:p w14:paraId="52FF6272" w14:textId="77777777" w:rsidR="00D94A9D" w:rsidRDefault="00000000">
            <w:pPr>
              <w:widowControl w:val="0"/>
              <w:spacing w:line="240" w:lineRule="exact"/>
              <w:rPr>
                <w:sz w:val="22"/>
                <w:szCs w:val="22"/>
              </w:rPr>
            </w:pPr>
            <w:r>
              <w:rPr>
                <w:sz w:val="22"/>
                <w:szCs w:val="22"/>
              </w:rPr>
              <w:t>- Cổng thông tin điện tử tỉnh;</w:t>
            </w:r>
          </w:p>
          <w:p w14:paraId="2A707E9D" w14:textId="77777777" w:rsidR="00D94A9D" w:rsidRDefault="00000000">
            <w:pPr>
              <w:pStyle w:val="NormalWeb"/>
              <w:rPr>
                <w:rFonts w:ascii="Verdana" w:hAnsi="Verdana"/>
                <w:sz w:val="20"/>
                <w:szCs w:val="20"/>
              </w:rPr>
            </w:pPr>
            <w:r>
              <w:rPr>
                <w:sz w:val="22"/>
                <w:szCs w:val="22"/>
              </w:rPr>
              <w:t>- Lưu VT, STC, Yen.</w:t>
            </w:r>
          </w:p>
        </w:tc>
        <w:tc>
          <w:tcPr>
            <w:tcW w:w="4597" w:type="dxa"/>
            <w:tcMar>
              <w:top w:w="0" w:type="dxa"/>
              <w:left w:w="108" w:type="dxa"/>
              <w:bottom w:w="0" w:type="dxa"/>
              <w:right w:w="108" w:type="dxa"/>
            </w:tcMar>
          </w:tcPr>
          <w:p w14:paraId="38B626A6" w14:textId="77777777" w:rsidR="00D94A9D" w:rsidRDefault="00000000">
            <w:pPr>
              <w:pStyle w:val="NormalWeb"/>
              <w:spacing w:line="240" w:lineRule="auto"/>
              <w:jc w:val="center"/>
              <w:rPr>
                <w:b/>
                <w:bCs/>
                <w:sz w:val="28"/>
                <w:szCs w:val="28"/>
              </w:rPr>
            </w:pPr>
            <w:r>
              <w:rPr>
                <w:b/>
                <w:bCs/>
                <w:sz w:val="28"/>
                <w:szCs w:val="28"/>
              </w:rPr>
              <w:t>TM. ỦY BAN NHÂN DÂN</w:t>
            </w:r>
          </w:p>
          <w:p w14:paraId="27F12D4C" w14:textId="77777777" w:rsidR="00D94A9D" w:rsidRDefault="00000000">
            <w:pPr>
              <w:pStyle w:val="NormalWeb"/>
              <w:spacing w:line="264" w:lineRule="auto"/>
              <w:jc w:val="center"/>
              <w:rPr>
                <w:sz w:val="28"/>
                <w:szCs w:val="28"/>
              </w:rPr>
            </w:pPr>
            <w:r>
              <w:rPr>
                <w:b/>
                <w:bCs/>
                <w:sz w:val="28"/>
                <w:szCs w:val="28"/>
              </w:rPr>
              <w:t>CHỦ TỊCH</w:t>
            </w:r>
            <w:r>
              <w:rPr>
                <w:b/>
                <w:bCs/>
                <w:sz w:val="28"/>
                <w:szCs w:val="28"/>
              </w:rPr>
              <w:br/>
            </w:r>
            <w:r w:rsidR="005C0682" w:rsidRPr="005C0682">
              <w:rPr>
                <w:sz w:val="28"/>
                <w:szCs w:val="28"/>
              </w:rPr>
              <w:t>(đã ký)</w:t>
            </w:r>
          </w:p>
          <w:p w14:paraId="078FE279" w14:textId="77777777" w:rsidR="005C0682" w:rsidRDefault="005C0682">
            <w:pPr>
              <w:pStyle w:val="NormalWeb"/>
              <w:spacing w:line="264" w:lineRule="auto"/>
              <w:jc w:val="center"/>
              <w:rPr>
                <w:sz w:val="28"/>
                <w:szCs w:val="28"/>
              </w:rPr>
            </w:pPr>
          </w:p>
          <w:p w14:paraId="51623FC1" w14:textId="77777777" w:rsidR="005C0682" w:rsidRDefault="005C0682">
            <w:pPr>
              <w:pStyle w:val="NormalWeb"/>
              <w:spacing w:line="264" w:lineRule="auto"/>
              <w:jc w:val="center"/>
              <w:rPr>
                <w:sz w:val="28"/>
                <w:szCs w:val="28"/>
              </w:rPr>
            </w:pPr>
          </w:p>
          <w:p w14:paraId="3EF5916F" w14:textId="62462C78" w:rsidR="005C0682" w:rsidRPr="005C0682" w:rsidRDefault="005C0682">
            <w:pPr>
              <w:pStyle w:val="NormalWeb"/>
              <w:spacing w:line="264" w:lineRule="auto"/>
              <w:jc w:val="center"/>
              <w:rPr>
                <w:b/>
                <w:bCs/>
              </w:rPr>
            </w:pPr>
            <w:r>
              <w:rPr>
                <w:b/>
                <w:bCs/>
                <w:sz w:val="28"/>
                <w:szCs w:val="28"/>
              </w:rPr>
              <w:t>Nguyễn Văn Út</w:t>
            </w:r>
          </w:p>
        </w:tc>
      </w:tr>
    </w:tbl>
    <w:p w14:paraId="40D60D5E" w14:textId="77777777" w:rsidR="00D94A9D" w:rsidRDefault="00D94A9D">
      <w:pPr>
        <w:tabs>
          <w:tab w:val="left" w:pos="2529"/>
        </w:tabs>
      </w:pPr>
    </w:p>
    <w:sectPr w:rsidR="00D94A9D">
      <w:headerReference w:type="default" r:id="rId7"/>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96F9" w14:textId="77777777" w:rsidR="009D7AFF" w:rsidRDefault="009D7AFF">
      <w:r>
        <w:separator/>
      </w:r>
    </w:p>
  </w:endnote>
  <w:endnote w:type="continuationSeparator" w:id="0">
    <w:p w14:paraId="4DF0922D" w14:textId="77777777" w:rsidR="009D7AFF" w:rsidRDefault="009D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auto"/>
    <w:pitch w:val="default"/>
  </w:font>
  <w:font w:name="SimSun">
    <w:altName w:val="宋体"/>
    <w:panose1 w:val="02010600030101010101"/>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96F1" w14:textId="77777777" w:rsidR="009D7AFF" w:rsidRDefault="009D7AFF">
      <w:r>
        <w:separator/>
      </w:r>
    </w:p>
  </w:footnote>
  <w:footnote w:type="continuationSeparator" w:id="0">
    <w:p w14:paraId="51FA7681" w14:textId="77777777" w:rsidR="009D7AFF" w:rsidRDefault="009D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718377"/>
      <w:docPartObj>
        <w:docPartGallery w:val="Page Numbers (Top of Page)"/>
        <w:docPartUnique/>
      </w:docPartObj>
    </w:sdtPr>
    <w:sdtContent>
      <w:p w14:paraId="11882A0A" w14:textId="77777777" w:rsidR="00D94A9D" w:rsidRDefault="00000000">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3</w:t>
        </w:r>
        <w:r>
          <w:rPr>
            <w:sz w:val="26"/>
            <w:szCs w:val="26"/>
          </w:rPr>
          <w:fldChar w:fldCharType="end"/>
        </w:r>
      </w:p>
    </w:sdtContent>
  </w:sdt>
  <w:p w14:paraId="2FC16E84" w14:textId="77777777" w:rsidR="00D94A9D" w:rsidRDefault="00D9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B08"/>
    <w:multiLevelType w:val="hybridMultilevel"/>
    <w:tmpl w:val="1D42CB98"/>
    <w:lvl w:ilvl="0" w:tplc="32983ABA">
      <w:start w:val="1"/>
      <w:numFmt w:val="decimal"/>
      <w:lvlText w:val="%1."/>
      <w:lvlJc w:val="left"/>
      <w:pPr>
        <w:ind w:left="1080" w:hanging="360"/>
      </w:pPr>
      <w:rPr>
        <w:rFonts w:hint="default"/>
      </w:rPr>
    </w:lvl>
    <w:lvl w:ilvl="1" w:tplc="75F6C2D2">
      <w:start w:val="1"/>
      <w:numFmt w:val="lowerLetter"/>
      <w:lvlText w:val="%2."/>
      <w:lvlJc w:val="left"/>
      <w:pPr>
        <w:ind w:left="1800" w:hanging="360"/>
      </w:pPr>
    </w:lvl>
    <w:lvl w:ilvl="2" w:tplc="A4BEAB78">
      <w:start w:val="1"/>
      <w:numFmt w:val="lowerRoman"/>
      <w:lvlText w:val="%3."/>
      <w:lvlJc w:val="right"/>
      <w:pPr>
        <w:ind w:left="2520" w:hanging="180"/>
      </w:pPr>
    </w:lvl>
    <w:lvl w:ilvl="3" w:tplc="CB4A5F56">
      <w:start w:val="1"/>
      <w:numFmt w:val="decimal"/>
      <w:lvlText w:val="%4."/>
      <w:lvlJc w:val="left"/>
      <w:pPr>
        <w:ind w:left="3240" w:hanging="360"/>
      </w:pPr>
    </w:lvl>
    <w:lvl w:ilvl="4" w:tplc="F60A7976">
      <w:start w:val="1"/>
      <w:numFmt w:val="lowerLetter"/>
      <w:lvlText w:val="%5."/>
      <w:lvlJc w:val="left"/>
      <w:pPr>
        <w:ind w:left="3960" w:hanging="360"/>
      </w:pPr>
    </w:lvl>
    <w:lvl w:ilvl="5" w:tplc="0D8ABB66">
      <w:start w:val="1"/>
      <w:numFmt w:val="lowerRoman"/>
      <w:lvlText w:val="%6."/>
      <w:lvlJc w:val="right"/>
      <w:pPr>
        <w:ind w:left="4680" w:hanging="180"/>
      </w:pPr>
    </w:lvl>
    <w:lvl w:ilvl="6" w:tplc="EBE6738C">
      <w:start w:val="1"/>
      <w:numFmt w:val="decimal"/>
      <w:lvlText w:val="%7."/>
      <w:lvlJc w:val="left"/>
      <w:pPr>
        <w:ind w:left="5400" w:hanging="360"/>
      </w:pPr>
    </w:lvl>
    <w:lvl w:ilvl="7" w:tplc="507625F6">
      <w:start w:val="1"/>
      <w:numFmt w:val="lowerLetter"/>
      <w:lvlText w:val="%8."/>
      <w:lvlJc w:val="left"/>
      <w:pPr>
        <w:ind w:left="6120" w:hanging="360"/>
      </w:pPr>
    </w:lvl>
    <w:lvl w:ilvl="8" w:tplc="CC40553E">
      <w:start w:val="1"/>
      <w:numFmt w:val="lowerRoman"/>
      <w:lvlText w:val="%9."/>
      <w:lvlJc w:val="right"/>
      <w:pPr>
        <w:ind w:left="6840" w:hanging="180"/>
      </w:pPr>
    </w:lvl>
  </w:abstractNum>
  <w:abstractNum w:abstractNumId="1" w15:restartNumberingAfterBreak="0">
    <w:nsid w:val="05582ABC"/>
    <w:multiLevelType w:val="hybridMultilevel"/>
    <w:tmpl w:val="427CDF1A"/>
    <w:lvl w:ilvl="0" w:tplc="ADAAD67C">
      <w:start w:val="1"/>
      <w:numFmt w:val="bullet"/>
      <w:lvlText w:val="-"/>
      <w:lvlJc w:val="left"/>
      <w:pPr>
        <w:tabs>
          <w:tab w:val="left" w:pos="1080"/>
        </w:tabs>
        <w:ind w:left="1080" w:hanging="360"/>
      </w:pPr>
      <w:rPr>
        <w:rFonts w:ascii="Times New Roman" w:eastAsia="Times New Roman" w:hAnsi="Times New Roman" w:cs="Times New Roman" w:hint="default"/>
      </w:rPr>
    </w:lvl>
    <w:lvl w:ilvl="1" w:tplc="CB040C7E">
      <w:start w:val="1"/>
      <w:numFmt w:val="bullet"/>
      <w:lvlText w:val="o"/>
      <w:lvlJc w:val="left"/>
      <w:pPr>
        <w:tabs>
          <w:tab w:val="left" w:pos="1800"/>
        </w:tabs>
        <w:ind w:left="1800" w:hanging="360"/>
      </w:pPr>
      <w:rPr>
        <w:rFonts w:ascii="Courier New" w:hAnsi="Courier New" w:cs="Courier New" w:hint="default"/>
      </w:rPr>
    </w:lvl>
    <w:lvl w:ilvl="2" w:tplc="9D36AE0C">
      <w:start w:val="1"/>
      <w:numFmt w:val="bullet"/>
      <w:lvlText w:val=""/>
      <w:lvlJc w:val="left"/>
      <w:pPr>
        <w:tabs>
          <w:tab w:val="left" w:pos="2520"/>
        </w:tabs>
        <w:ind w:left="2520" w:hanging="360"/>
      </w:pPr>
      <w:rPr>
        <w:rFonts w:ascii="Wingdings" w:hAnsi="Wingdings" w:hint="default"/>
      </w:rPr>
    </w:lvl>
    <w:lvl w:ilvl="3" w:tplc="ADFE6F68">
      <w:start w:val="1"/>
      <w:numFmt w:val="bullet"/>
      <w:lvlText w:val=""/>
      <w:lvlJc w:val="left"/>
      <w:pPr>
        <w:tabs>
          <w:tab w:val="left" w:pos="3240"/>
        </w:tabs>
        <w:ind w:left="3240" w:hanging="360"/>
      </w:pPr>
      <w:rPr>
        <w:rFonts w:ascii="Symbol" w:hAnsi="Symbol" w:hint="default"/>
      </w:rPr>
    </w:lvl>
    <w:lvl w:ilvl="4" w:tplc="5D529E36">
      <w:start w:val="1"/>
      <w:numFmt w:val="bullet"/>
      <w:lvlText w:val="o"/>
      <w:lvlJc w:val="left"/>
      <w:pPr>
        <w:tabs>
          <w:tab w:val="left" w:pos="3960"/>
        </w:tabs>
        <w:ind w:left="3960" w:hanging="360"/>
      </w:pPr>
      <w:rPr>
        <w:rFonts w:ascii="Courier New" w:hAnsi="Courier New" w:cs="Courier New" w:hint="default"/>
      </w:rPr>
    </w:lvl>
    <w:lvl w:ilvl="5" w:tplc="0D027614">
      <w:start w:val="1"/>
      <w:numFmt w:val="bullet"/>
      <w:lvlText w:val=""/>
      <w:lvlJc w:val="left"/>
      <w:pPr>
        <w:tabs>
          <w:tab w:val="left" w:pos="4680"/>
        </w:tabs>
        <w:ind w:left="4680" w:hanging="360"/>
      </w:pPr>
      <w:rPr>
        <w:rFonts w:ascii="Wingdings" w:hAnsi="Wingdings" w:hint="default"/>
      </w:rPr>
    </w:lvl>
    <w:lvl w:ilvl="6" w:tplc="755491BE">
      <w:start w:val="1"/>
      <w:numFmt w:val="bullet"/>
      <w:lvlText w:val=""/>
      <w:lvlJc w:val="left"/>
      <w:pPr>
        <w:tabs>
          <w:tab w:val="left" w:pos="5400"/>
        </w:tabs>
        <w:ind w:left="5400" w:hanging="360"/>
      </w:pPr>
      <w:rPr>
        <w:rFonts w:ascii="Symbol" w:hAnsi="Symbol" w:hint="default"/>
      </w:rPr>
    </w:lvl>
    <w:lvl w:ilvl="7" w:tplc="A5009D92">
      <w:start w:val="1"/>
      <w:numFmt w:val="bullet"/>
      <w:lvlText w:val="o"/>
      <w:lvlJc w:val="left"/>
      <w:pPr>
        <w:tabs>
          <w:tab w:val="left" w:pos="6120"/>
        </w:tabs>
        <w:ind w:left="6120" w:hanging="360"/>
      </w:pPr>
      <w:rPr>
        <w:rFonts w:ascii="Courier New" w:hAnsi="Courier New" w:cs="Courier New" w:hint="default"/>
      </w:rPr>
    </w:lvl>
    <w:lvl w:ilvl="8" w:tplc="58CADAB2">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221B2CCB"/>
    <w:multiLevelType w:val="hybridMultilevel"/>
    <w:tmpl w:val="2CECCFCC"/>
    <w:lvl w:ilvl="0" w:tplc="48F69C84">
      <w:start w:val="2"/>
      <w:numFmt w:val="bullet"/>
      <w:lvlText w:val="-"/>
      <w:lvlJc w:val="left"/>
      <w:pPr>
        <w:ind w:left="1215" w:hanging="360"/>
      </w:pPr>
      <w:rPr>
        <w:rFonts w:ascii="Times New Roman" w:eastAsia="Times New Roman" w:hAnsi="Times New Roman" w:cs="Times New Roman" w:hint="default"/>
      </w:rPr>
    </w:lvl>
    <w:lvl w:ilvl="1" w:tplc="22D47830">
      <w:start w:val="1"/>
      <w:numFmt w:val="bullet"/>
      <w:lvlText w:val="o"/>
      <w:lvlJc w:val="left"/>
      <w:pPr>
        <w:ind w:left="1935" w:hanging="360"/>
      </w:pPr>
      <w:rPr>
        <w:rFonts w:ascii="Courier New" w:hAnsi="Courier New" w:cs="Courier New" w:hint="default"/>
      </w:rPr>
    </w:lvl>
    <w:lvl w:ilvl="2" w:tplc="3258E49A">
      <w:start w:val="1"/>
      <w:numFmt w:val="bullet"/>
      <w:lvlText w:val=""/>
      <w:lvlJc w:val="left"/>
      <w:pPr>
        <w:ind w:left="2655" w:hanging="360"/>
      </w:pPr>
      <w:rPr>
        <w:rFonts w:ascii="Wingdings" w:hAnsi="Wingdings" w:hint="default"/>
      </w:rPr>
    </w:lvl>
    <w:lvl w:ilvl="3" w:tplc="82D257BE">
      <w:start w:val="1"/>
      <w:numFmt w:val="bullet"/>
      <w:lvlText w:val=""/>
      <w:lvlJc w:val="left"/>
      <w:pPr>
        <w:ind w:left="3375" w:hanging="360"/>
      </w:pPr>
      <w:rPr>
        <w:rFonts w:ascii="Symbol" w:hAnsi="Symbol" w:hint="default"/>
      </w:rPr>
    </w:lvl>
    <w:lvl w:ilvl="4" w:tplc="966C45EE">
      <w:start w:val="1"/>
      <w:numFmt w:val="bullet"/>
      <w:lvlText w:val="o"/>
      <w:lvlJc w:val="left"/>
      <w:pPr>
        <w:ind w:left="4095" w:hanging="360"/>
      </w:pPr>
      <w:rPr>
        <w:rFonts w:ascii="Courier New" w:hAnsi="Courier New" w:cs="Courier New" w:hint="default"/>
      </w:rPr>
    </w:lvl>
    <w:lvl w:ilvl="5" w:tplc="3A6A5D7A">
      <w:start w:val="1"/>
      <w:numFmt w:val="bullet"/>
      <w:lvlText w:val=""/>
      <w:lvlJc w:val="left"/>
      <w:pPr>
        <w:ind w:left="4815" w:hanging="360"/>
      </w:pPr>
      <w:rPr>
        <w:rFonts w:ascii="Wingdings" w:hAnsi="Wingdings" w:hint="default"/>
      </w:rPr>
    </w:lvl>
    <w:lvl w:ilvl="6" w:tplc="8F509C4E">
      <w:start w:val="1"/>
      <w:numFmt w:val="bullet"/>
      <w:lvlText w:val=""/>
      <w:lvlJc w:val="left"/>
      <w:pPr>
        <w:ind w:left="5535" w:hanging="360"/>
      </w:pPr>
      <w:rPr>
        <w:rFonts w:ascii="Symbol" w:hAnsi="Symbol" w:hint="default"/>
      </w:rPr>
    </w:lvl>
    <w:lvl w:ilvl="7" w:tplc="034E3C8C">
      <w:start w:val="1"/>
      <w:numFmt w:val="bullet"/>
      <w:lvlText w:val="o"/>
      <w:lvlJc w:val="left"/>
      <w:pPr>
        <w:ind w:left="6255" w:hanging="360"/>
      </w:pPr>
      <w:rPr>
        <w:rFonts w:ascii="Courier New" w:hAnsi="Courier New" w:cs="Courier New" w:hint="default"/>
      </w:rPr>
    </w:lvl>
    <w:lvl w:ilvl="8" w:tplc="2C0C485E">
      <w:start w:val="1"/>
      <w:numFmt w:val="bullet"/>
      <w:lvlText w:val=""/>
      <w:lvlJc w:val="left"/>
      <w:pPr>
        <w:ind w:left="6975" w:hanging="360"/>
      </w:pPr>
      <w:rPr>
        <w:rFonts w:ascii="Wingdings" w:hAnsi="Wingdings" w:hint="default"/>
      </w:rPr>
    </w:lvl>
  </w:abstractNum>
  <w:abstractNum w:abstractNumId="3" w15:restartNumberingAfterBreak="0">
    <w:nsid w:val="27A647AC"/>
    <w:multiLevelType w:val="hybridMultilevel"/>
    <w:tmpl w:val="AF20DAC2"/>
    <w:lvl w:ilvl="0" w:tplc="CCF8C41A">
      <w:start w:val="2"/>
      <w:numFmt w:val="bullet"/>
      <w:lvlText w:val="-"/>
      <w:lvlJc w:val="left"/>
      <w:pPr>
        <w:ind w:left="1069" w:hanging="360"/>
      </w:pPr>
      <w:rPr>
        <w:rFonts w:ascii="Times New Roman" w:eastAsia="Times New Roman" w:hAnsi="Times New Roman" w:cs="Times New Roman" w:hint="default"/>
      </w:rPr>
    </w:lvl>
    <w:lvl w:ilvl="1" w:tplc="B14C2826">
      <w:start w:val="1"/>
      <w:numFmt w:val="bullet"/>
      <w:lvlText w:val="o"/>
      <w:lvlJc w:val="left"/>
      <w:pPr>
        <w:ind w:left="1789" w:hanging="360"/>
      </w:pPr>
      <w:rPr>
        <w:rFonts w:ascii="Courier New" w:hAnsi="Courier New" w:cs="Courier New" w:hint="default"/>
      </w:rPr>
    </w:lvl>
    <w:lvl w:ilvl="2" w:tplc="9EE2BCE2">
      <w:start w:val="1"/>
      <w:numFmt w:val="bullet"/>
      <w:lvlText w:val=""/>
      <w:lvlJc w:val="left"/>
      <w:pPr>
        <w:ind w:left="2509" w:hanging="360"/>
      </w:pPr>
      <w:rPr>
        <w:rFonts w:ascii="Wingdings" w:hAnsi="Wingdings" w:hint="default"/>
      </w:rPr>
    </w:lvl>
    <w:lvl w:ilvl="3" w:tplc="D94016F0">
      <w:start w:val="1"/>
      <w:numFmt w:val="bullet"/>
      <w:lvlText w:val=""/>
      <w:lvlJc w:val="left"/>
      <w:pPr>
        <w:ind w:left="3229" w:hanging="360"/>
      </w:pPr>
      <w:rPr>
        <w:rFonts w:ascii="Symbol" w:hAnsi="Symbol" w:hint="default"/>
      </w:rPr>
    </w:lvl>
    <w:lvl w:ilvl="4" w:tplc="7B5CD778">
      <w:start w:val="1"/>
      <w:numFmt w:val="bullet"/>
      <w:lvlText w:val="o"/>
      <w:lvlJc w:val="left"/>
      <w:pPr>
        <w:ind w:left="3949" w:hanging="360"/>
      </w:pPr>
      <w:rPr>
        <w:rFonts w:ascii="Courier New" w:hAnsi="Courier New" w:cs="Courier New" w:hint="default"/>
      </w:rPr>
    </w:lvl>
    <w:lvl w:ilvl="5" w:tplc="A9F49ADC">
      <w:start w:val="1"/>
      <w:numFmt w:val="bullet"/>
      <w:lvlText w:val=""/>
      <w:lvlJc w:val="left"/>
      <w:pPr>
        <w:ind w:left="4669" w:hanging="360"/>
      </w:pPr>
      <w:rPr>
        <w:rFonts w:ascii="Wingdings" w:hAnsi="Wingdings" w:hint="default"/>
      </w:rPr>
    </w:lvl>
    <w:lvl w:ilvl="6" w:tplc="65A264D8">
      <w:start w:val="1"/>
      <w:numFmt w:val="bullet"/>
      <w:lvlText w:val=""/>
      <w:lvlJc w:val="left"/>
      <w:pPr>
        <w:ind w:left="5389" w:hanging="360"/>
      </w:pPr>
      <w:rPr>
        <w:rFonts w:ascii="Symbol" w:hAnsi="Symbol" w:hint="default"/>
      </w:rPr>
    </w:lvl>
    <w:lvl w:ilvl="7" w:tplc="2C726D52">
      <w:start w:val="1"/>
      <w:numFmt w:val="bullet"/>
      <w:lvlText w:val="o"/>
      <w:lvlJc w:val="left"/>
      <w:pPr>
        <w:ind w:left="6109" w:hanging="360"/>
      </w:pPr>
      <w:rPr>
        <w:rFonts w:ascii="Courier New" w:hAnsi="Courier New" w:cs="Courier New" w:hint="default"/>
      </w:rPr>
    </w:lvl>
    <w:lvl w:ilvl="8" w:tplc="7430AF6A">
      <w:start w:val="1"/>
      <w:numFmt w:val="bullet"/>
      <w:lvlText w:val=""/>
      <w:lvlJc w:val="left"/>
      <w:pPr>
        <w:ind w:left="6829" w:hanging="360"/>
      </w:pPr>
      <w:rPr>
        <w:rFonts w:ascii="Wingdings" w:hAnsi="Wingdings" w:hint="default"/>
      </w:rPr>
    </w:lvl>
  </w:abstractNum>
  <w:num w:numId="1" w16cid:durableId="1476414628">
    <w:abstractNumId w:val="1"/>
  </w:num>
  <w:num w:numId="2" w16cid:durableId="1138569148">
    <w:abstractNumId w:val="3"/>
  </w:num>
  <w:num w:numId="3" w16cid:durableId="1092046011">
    <w:abstractNumId w:val="2"/>
  </w:num>
  <w:num w:numId="4" w16cid:durableId="78442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9D"/>
    <w:rsid w:val="005C0682"/>
    <w:rsid w:val="006A052C"/>
    <w:rsid w:val="009D7AFF"/>
    <w:rsid w:val="00D9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2615"/>
  <w15:docId w15:val="{5D531CCB-EF0D-41CD-9C93-814BEBA3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qFormat/>
    <w:pPr>
      <w:keepNext/>
      <w:ind w:firstLine="720"/>
      <w:outlineLvl w:val="3"/>
    </w:pPr>
    <w:rPr>
      <w:rFonts w:ascii="VNI-Times" w:hAnsi="VNI-Times"/>
      <w:b/>
      <w:color w:val="000000"/>
      <w:sz w:val="24"/>
      <w:szCs w:val="20"/>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vi-VN" w:eastAsia="vi-V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val="vi-VN" w:eastAsia="vi-V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val="vi-VN" w:eastAsia="vi-V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val="vi-VN" w:eastAsia="vi-V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val="vi-VN" w:eastAsia="vi-V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val="vi-VN" w:eastAsia="vi-V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pPr>
      <w:spacing w:line="312" w:lineRule="auto"/>
    </w:pPr>
    <w:rPr>
      <w:sz w:val="24"/>
      <w:szCs w:val="24"/>
    </w:rPr>
  </w:style>
  <w:style w:type="character" w:styleId="PageNumber">
    <w:name w:val="page number"/>
    <w:basedOn w:val="DefaultParagraphFont"/>
  </w:style>
  <w:style w:type="paragraph" w:customStyle="1" w:styleId="CharCharCharChar">
    <w:name w:val="Char Char Char Char"/>
    <w:next w:val="Normal"/>
    <w:semiHidden/>
    <w:pPr>
      <w:spacing w:after="160" w:line="240" w:lineRule="exact"/>
      <w:jc w:val="both"/>
    </w:pPr>
    <w:rPr>
      <w:rFonts w:eastAsia="SimSun"/>
      <w:sz w:val="28"/>
    </w:rPr>
  </w:style>
  <w:style w:type="table" w:customStyle="1" w:styleId="TableGrid1">
    <w:name w:val="Table Grid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nguyenthinhin</dc:creator>
  <cp:lastModifiedBy>COMPUTER</cp:lastModifiedBy>
  <cp:revision>2</cp:revision>
  <dcterms:created xsi:type="dcterms:W3CDTF">2024-08-14T03:12:00Z</dcterms:created>
  <dcterms:modified xsi:type="dcterms:W3CDTF">2024-08-14T03:12:00Z</dcterms:modified>
</cp:coreProperties>
</file>